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FCBA82">
      <w:pPr>
        <w:tabs>
          <w:tab w:val="left" w:pos="3106"/>
          <w:tab w:val="center" w:pos="4536"/>
          <w:tab w:val="right" w:pos="9072"/>
        </w:tabs>
        <w:jc w:val="both"/>
        <w:rPr>
          <w:rFonts w:hint="default" w:ascii="Arial" w:hAnsi="Arial" w:eastAsia="宋体" w:cs="Arial"/>
          <w:b/>
          <w:bCs/>
          <w:highlight w:val="yellow"/>
          <w:lang w:val="en-US" w:eastAsia="zh-CN"/>
        </w:rPr>
      </w:pPr>
      <w:r>
        <w:rPr>
          <w:rFonts w:ascii="Arial" w:hAnsi="Arial" w:cs="Arial"/>
          <w:b/>
          <w:bCs/>
        </w:rPr>
        <w:t>3GPP TSG-RAN WG4 Meeting #</w:t>
      </w:r>
      <w:r>
        <w:rPr>
          <w:rFonts w:ascii="Arial" w:hAnsi="Arial" w:cs="Arial"/>
          <w:b/>
        </w:rPr>
        <w:t>1</w:t>
      </w:r>
      <w:r>
        <w:rPr>
          <w:rFonts w:hint="eastAsia" w:ascii="Arial" w:hAnsi="Arial" w:eastAsia="宋体" w:cs="Arial"/>
          <w:b/>
          <w:lang w:val="en-US" w:eastAsia="zh-CN"/>
        </w:rPr>
        <w:t>16</w:t>
      </w:r>
      <w:r>
        <w:rPr>
          <w:rFonts w:hint="eastAsia" w:ascii="Arial" w:hAnsi="Arial" w:eastAsia="宋体" w:cs="Arial"/>
          <w:b/>
          <w:lang w:val="en-US" w:eastAsia="zh-CN"/>
        </w:rPr>
        <w:tab/>
      </w:r>
      <w:r>
        <w:rPr>
          <w:rFonts w:ascii="Arial" w:hAnsi="Arial" w:cs="Arial"/>
          <w:b/>
          <w:bCs/>
        </w:rPr>
        <w:t xml:space="preserve">   </w:t>
      </w:r>
      <w:r>
        <w:rPr>
          <w:rFonts w:ascii="Arial" w:hAnsi="Arial" w:cs="Arial"/>
          <w:b/>
          <w:bCs/>
        </w:rPr>
        <w:tab/>
      </w:r>
      <w:bookmarkStart w:id="0" w:name="_Hlk41145946"/>
      <w:r>
        <w:rPr>
          <w:rFonts w:ascii="Arial" w:hAnsi="Arial" w:cs="Arial"/>
          <w:b/>
          <w:bCs/>
          <w:highlight w:val="none"/>
        </w:rPr>
        <w:t>R4-2</w:t>
      </w:r>
      <w:bookmarkEnd w:id="0"/>
      <w:r>
        <w:rPr>
          <w:rFonts w:hint="eastAsia" w:ascii="Arial" w:hAnsi="Arial" w:eastAsia="宋体" w:cs="Arial"/>
          <w:b/>
          <w:bCs/>
          <w:highlight w:val="none"/>
          <w:lang w:val="en-US" w:eastAsia="zh-CN"/>
        </w:rPr>
        <w:t>50xxxx</w:t>
      </w:r>
    </w:p>
    <w:p w14:paraId="56AD8E7D">
      <w:pPr>
        <w:pStyle w:val="19"/>
        <w:tabs>
          <w:tab w:val="right" w:pos="9781"/>
          <w:tab w:val="right" w:pos="13323"/>
          <w:tab w:val="clear" w:pos="4153"/>
          <w:tab w:val="clear" w:pos="8306"/>
        </w:tabs>
        <w:spacing w:before="60" w:after="60"/>
        <w:outlineLvl w:val="0"/>
        <w:rPr>
          <w:rFonts w:hint="default" w:ascii="Arial" w:hAnsi="Arial" w:cs="Arial"/>
          <w:b/>
          <w:bCs/>
          <w:highlight w:val="yellow"/>
          <w:lang w:val="en-US"/>
        </w:rPr>
      </w:pPr>
      <w:r>
        <w:rPr>
          <w:rFonts w:ascii="Arial" w:hAnsi="Arial" w:eastAsia="宋体" w:cs="Arial"/>
          <w:b/>
          <w:sz w:val="24"/>
          <w:szCs w:val="24"/>
          <w:lang w:eastAsia="zh-CN"/>
        </w:rPr>
        <w:t>Bengaluru, India, August 25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2025</w:t>
      </w:r>
    </w:p>
    <w:p w14:paraId="5630C136">
      <w:pPr>
        <w:tabs>
          <w:tab w:val="left" w:pos="1985"/>
        </w:tabs>
        <w:rPr>
          <w:b/>
          <w:sz w:val="22"/>
        </w:rPr>
      </w:pPr>
    </w:p>
    <w:p w14:paraId="0CAD1750">
      <w:pPr>
        <w:pBdr>
          <w:top w:val="none" w:color="auto" w:sz="0" w:space="0"/>
          <w:left w:val="none" w:color="auto" w:sz="0" w:space="0"/>
          <w:bottom w:val="none" w:color="auto" w:sz="0" w:space="0"/>
          <w:right w:val="none" w:color="auto" w:sz="0" w:space="0"/>
        </w:pBdr>
        <w:tabs>
          <w:tab w:val="left" w:pos="1765"/>
          <w:tab w:val="center" w:pos="4557"/>
        </w:tabs>
        <w:rPr>
          <w:rFonts w:hint="default" w:eastAsia="宋体"/>
          <w:sz w:val="22"/>
          <w:highlight w:val="yellow"/>
          <w:lang w:val="en-US" w:eastAsia="zh-CN"/>
        </w:rPr>
      </w:pPr>
      <w:r>
        <w:rPr>
          <w:b/>
          <w:sz w:val="22"/>
        </w:rPr>
        <w:t>Agenda Item:</w:t>
      </w:r>
      <w:r>
        <w:rPr>
          <w:b/>
          <w:sz w:val="22"/>
          <w:highlight w:val="none"/>
        </w:rPr>
        <w:tab/>
      </w:r>
      <w:r>
        <w:rPr>
          <w:rFonts w:hint="eastAsia" w:eastAsia="宋体"/>
          <w:sz w:val="22"/>
          <w:highlight w:val="none"/>
          <w:lang w:val="en-US" w:eastAsia="zh-CN"/>
        </w:rPr>
        <w:t>7.8.5</w:t>
      </w:r>
    </w:p>
    <w:p w14:paraId="33D50F73">
      <w:pPr>
        <w:pBdr>
          <w:top w:val="none" w:color="auto" w:sz="0" w:space="0"/>
          <w:left w:val="none" w:color="auto" w:sz="0" w:space="0"/>
          <w:bottom w:val="none" w:color="auto" w:sz="0" w:space="0"/>
          <w:right w:val="none" w:color="auto" w:sz="0" w:space="0"/>
        </w:pBdr>
        <w:tabs>
          <w:tab w:val="left" w:pos="1765"/>
        </w:tabs>
        <w:rPr>
          <w:sz w:val="22"/>
        </w:rPr>
      </w:pPr>
      <w:r>
        <w:rPr>
          <w:b/>
          <w:sz w:val="22"/>
        </w:rPr>
        <w:t xml:space="preserve">Source: </w:t>
      </w:r>
      <w:r>
        <w:rPr>
          <w:b/>
          <w:sz w:val="22"/>
        </w:rPr>
        <w:tab/>
      </w:r>
      <w:bookmarkStart w:id="1" w:name="_Hlk41145958"/>
      <w:r>
        <w:rPr>
          <w:sz w:val="22"/>
        </w:rPr>
        <w:t>CMCC</w:t>
      </w:r>
      <w:bookmarkEnd w:id="1"/>
    </w:p>
    <w:p w14:paraId="34F69D90">
      <w:pPr>
        <w:pBdr>
          <w:top w:val="none" w:color="auto" w:sz="0" w:space="0"/>
          <w:left w:val="none" w:color="auto" w:sz="0" w:space="0"/>
          <w:bottom w:val="none" w:color="auto" w:sz="0" w:space="0"/>
          <w:right w:val="none" w:color="auto" w:sz="0" w:space="0"/>
        </w:pBdr>
        <w:rPr>
          <w:sz w:val="22"/>
        </w:rPr>
      </w:pPr>
      <w:r>
        <w:rPr>
          <w:b/>
          <w:sz w:val="22"/>
        </w:rPr>
        <w:t>Title:</w:t>
      </w:r>
      <w:bookmarkStart w:id="2" w:name="_Hlk41145953"/>
      <w:bookmarkStart w:id="3" w:name="OLE_LINK7"/>
      <w:bookmarkStart w:id="4" w:name="OLE_LINK8"/>
      <w:r>
        <w:rPr>
          <w:rFonts w:hint="eastAsia" w:eastAsia="宋体"/>
          <w:b/>
          <w:sz w:val="22"/>
          <w:lang w:val="en-US" w:eastAsia="zh-CN"/>
        </w:rPr>
        <w:tab/>
      </w:r>
      <w:r>
        <w:rPr>
          <w:rFonts w:hint="eastAsia" w:eastAsia="宋体"/>
          <w:b/>
          <w:sz w:val="22"/>
          <w:lang w:val="en-US" w:eastAsia="zh-CN"/>
        </w:rPr>
        <w:tab/>
      </w:r>
      <w:r>
        <w:rPr>
          <w:rFonts w:hint="eastAsia" w:eastAsia="宋体"/>
          <w:b/>
          <w:sz w:val="22"/>
          <w:lang w:val="en-US" w:eastAsia="zh-CN"/>
        </w:rPr>
        <w:tab/>
      </w:r>
      <w:r>
        <w:rPr>
          <w:rFonts w:hint="eastAsia" w:eastAsia="宋体"/>
          <w:b/>
          <w:sz w:val="22"/>
          <w:lang w:val="en-US" w:eastAsia="zh-CN"/>
        </w:rPr>
        <w:t xml:space="preserve">  </w:t>
      </w:r>
      <w:r>
        <w:rPr>
          <w:rFonts w:hint="eastAsia" w:eastAsia="宋体"/>
          <w:sz w:val="22"/>
          <w:lang w:val="en-US" w:eastAsia="zh-CN"/>
        </w:rPr>
        <w:t>Discussion on</w:t>
      </w:r>
      <w:r>
        <w:rPr>
          <w:sz w:val="22"/>
        </w:rPr>
        <w:t xml:space="preserve"> RRM core requirements for </w:t>
      </w:r>
      <w:r>
        <w:rPr>
          <w:rFonts w:hint="eastAsia" w:eastAsia="宋体"/>
          <w:sz w:val="22"/>
          <w:lang w:val="en-US" w:eastAsia="zh-CN"/>
        </w:rPr>
        <w:t xml:space="preserve">R19 </w:t>
      </w:r>
      <w:r>
        <w:rPr>
          <w:sz w:val="22"/>
        </w:rPr>
        <w:t>ATG</w:t>
      </w:r>
      <w:bookmarkEnd w:id="2"/>
    </w:p>
    <w:bookmarkEnd w:id="3"/>
    <w:bookmarkEnd w:id="4"/>
    <w:p w14:paraId="27183865">
      <w:pPr>
        <w:pBdr>
          <w:top w:val="none" w:color="auto" w:sz="0" w:space="0"/>
          <w:left w:val="none" w:color="auto" w:sz="0" w:space="0"/>
          <w:bottom w:val="none" w:color="auto" w:sz="0" w:space="0"/>
          <w:right w:val="none" w:color="auto" w:sz="0" w:space="0"/>
        </w:pBdr>
        <w:tabs>
          <w:tab w:val="left" w:pos="1765"/>
        </w:tabs>
        <w:rPr>
          <w:sz w:val="22"/>
        </w:rPr>
      </w:pPr>
      <w:r>
        <w:rPr>
          <w:b/>
          <w:sz w:val="22"/>
        </w:rPr>
        <w:t>Document for:</w:t>
      </w:r>
      <w:r>
        <w:rPr>
          <w:b/>
          <w:sz w:val="22"/>
        </w:rPr>
        <w:tab/>
      </w:r>
      <w:r>
        <w:rPr>
          <w:sz w:val="22"/>
        </w:rPr>
        <w:t>Discussion</w:t>
      </w:r>
    </w:p>
    <w:p w14:paraId="5E3A9E20">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r>
        <w:rPr>
          <w:rFonts w:hint="eastAsia" w:ascii="Times New Roman" w:hAnsi="Times New Roman" w:eastAsia="宋体"/>
          <w:b w:val="0"/>
          <w:bCs w:val="0"/>
          <w:kern w:val="0"/>
          <w:sz w:val="36"/>
          <w:szCs w:val="36"/>
          <w:lang w:val="en-US" w:eastAsia="zh-CN"/>
        </w:rPr>
        <w:t>s</w:t>
      </w:r>
    </w:p>
    <w:p w14:paraId="5EC70205">
      <w:pPr>
        <w:tabs>
          <w:tab w:val="left" w:pos="1134"/>
        </w:tabs>
        <w:spacing w:before="60"/>
        <w:jc w:val="both"/>
        <w:rPr>
          <w:rFonts w:eastAsia="等线"/>
          <w:sz w:val="20"/>
          <w:szCs w:val="20"/>
        </w:rPr>
      </w:pPr>
      <w:r>
        <w:rPr>
          <w:rFonts w:eastAsia="等线"/>
          <w:sz w:val="20"/>
          <w:szCs w:val="20"/>
        </w:rPr>
        <w:t xml:space="preserve">In </w:t>
      </w:r>
      <w:r>
        <w:rPr>
          <w:rFonts w:hint="eastAsia" w:eastAsia="等线"/>
          <w:sz w:val="20"/>
          <w:szCs w:val="20"/>
          <w:lang w:val="en-US" w:eastAsia="zh-CN"/>
        </w:rPr>
        <w:t xml:space="preserve">last meeting, most of requirements have been discussed and defined for </w:t>
      </w:r>
      <w:r>
        <w:rPr>
          <w:rFonts w:eastAsia="等线"/>
          <w:sz w:val="20"/>
          <w:szCs w:val="20"/>
        </w:rPr>
        <w:t>Air-to-ground network</w:t>
      </w:r>
      <w:r>
        <w:rPr>
          <w:rFonts w:hint="eastAsia" w:eastAsia="等线"/>
          <w:sz w:val="20"/>
          <w:szCs w:val="20"/>
          <w:lang w:val="en-US" w:eastAsia="zh-CN"/>
        </w:rPr>
        <w:t xml:space="preserve"> enhancement, the WF has been approved </w:t>
      </w:r>
      <w:r>
        <w:rPr>
          <w:rFonts w:eastAsia="等线"/>
          <w:sz w:val="20"/>
          <w:szCs w:val="20"/>
        </w:rPr>
        <w:t>[1]</w:t>
      </w:r>
      <w:r>
        <w:rPr>
          <w:rFonts w:hint="eastAsia" w:eastAsia="等线"/>
          <w:sz w:val="20"/>
          <w:szCs w:val="20"/>
          <w:lang w:val="en-US" w:eastAsia="zh-CN"/>
        </w:rPr>
        <w:t>.</w:t>
      </w:r>
      <w:r>
        <w:rPr>
          <w:rFonts w:eastAsia="等线"/>
          <w:sz w:val="20"/>
          <w:szCs w:val="20"/>
        </w:rPr>
        <w:t xml:space="preserve"> In this contribution, we</w:t>
      </w:r>
      <w:r>
        <w:rPr>
          <w:rFonts w:hint="eastAsia" w:eastAsia="等线"/>
          <w:sz w:val="20"/>
          <w:szCs w:val="20"/>
          <w:lang w:val="en-US" w:eastAsia="zh-CN"/>
        </w:rPr>
        <w:t xml:space="preserve"> </w:t>
      </w:r>
      <w:r>
        <w:rPr>
          <w:rFonts w:eastAsia="等线"/>
          <w:sz w:val="20"/>
          <w:szCs w:val="20"/>
        </w:rPr>
        <w:t>discuss</w:t>
      </w:r>
      <w:r>
        <w:rPr>
          <w:rFonts w:hint="eastAsia" w:eastAsia="等线"/>
          <w:sz w:val="20"/>
          <w:szCs w:val="20"/>
          <w:lang w:val="en-US" w:eastAsia="zh-CN"/>
        </w:rPr>
        <w:t xml:space="preserve"> all</w:t>
      </w:r>
      <w:r>
        <w:rPr>
          <w:rFonts w:eastAsia="等线"/>
          <w:sz w:val="20"/>
          <w:szCs w:val="20"/>
        </w:rPr>
        <w:t xml:space="preserve"> </w:t>
      </w:r>
      <w:r>
        <w:rPr>
          <w:rFonts w:hint="eastAsia" w:eastAsia="等线"/>
          <w:sz w:val="20"/>
          <w:szCs w:val="20"/>
          <w:lang w:val="en-US" w:eastAsia="zh-CN"/>
        </w:rPr>
        <w:t>remaining issues and target to close the core part of this WI.</w:t>
      </w:r>
    </w:p>
    <w:p w14:paraId="01DAC539">
      <w:pPr>
        <w:pStyle w:val="2"/>
        <w:numPr>
          <w:ilvl w:val="0"/>
          <w:numId w:val="4"/>
        </w:numPr>
        <w:pBdr>
          <w:top w:val="single" w:color="auto" w:sz="12" w:space="3"/>
        </w:pBdr>
        <w:spacing w:before="120" w:after="60" w:line="240" w:lineRule="auto"/>
        <w:rPr>
          <w:rFonts w:ascii="Times New Roman" w:hAnsi="Times New Roman"/>
          <w:b w:val="0"/>
          <w:bCs w:val="0"/>
          <w:kern w:val="0"/>
          <w:sz w:val="36"/>
          <w:szCs w:val="36"/>
        </w:rPr>
      </w:pPr>
      <w:bookmarkStart w:id="5" w:name="OLE_LINK2"/>
      <w:bookmarkStart w:id="6" w:name="OLE_LINK1"/>
      <w:r>
        <w:rPr>
          <w:rFonts w:hint="eastAsia" w:ascii="Times New Roman" w:hAnsi="Times New Roman" w:eastAsia="宋体"/>
          <w:b w:val="0"/>
          <w:bCs w:val="0"/>
          <w:kern w:val="0"/>
          <w:sz w:val="36"/>
          <w:szCs w:val="36"/>
          <w:lang w:val="en-US" w:eastAsia="zh-CN"/>
        </w:rPr>
        <w:t>Discussion</w:t>
      </w:r>
    </w:p>
    <w:p w14:paraId="0ADBF096">
      <w:pPr>
        <w:pageBreakBefore w:val="0"/>
        <w:widowControl/>
        <w:tabs>
          <w:tab w:val="left" w:pos="1134"/>
        </w:tabs>
        <w:kinsoku/>
        <w:wordWrap/>
        <w:topLinePunct w:val="0"/>
        <w:bidi w:val="0"/>
        <w:snapToGrid/>
        <w:spacing w:before="60" w:after="60"/>
        <w:jc w:val="both"/>
        <w:rPr>
          <w:rFonts w:hint="default" w:eastAsia="等线" w:cs="Times New Roman"/>
          <w:b/>
          <w:bCs/>
          <w:i/>
          <w:iCs/>
          <w:sz w:val="20"/>
          <w:szCs w:val="20"/>
          <w:u w:val="none"/>
          <w:lang w:val="en-US" w:eastAsia="zh-CN"/>
        </w:rPr>
      </w:pPr>
      <w:bookmarkStart w:id="7" w:name="_Hlk70326378"/>
      <w:r>
        <w:rPr>
          <w:rFonts w:hint="eastAsia" w:ascii="Times New Roman" w:hAnsi="Times New Roman" w:cs="Times New Roman"/>
          <w:b/>
          <w:i/>
          <w:iCs/>
          <w:color w:val="auto"/>
          <w:sz w:val="20"/>
          <w:szCs w:val="20"/>
          <w:u w:val="single"/>
          <w:lang w:val="en-US" w:eastAsia="zh-CN"/>
        </w:rPr>
        <w:t xml:space="preserve">Sharing factor between L1 measurement and RRM measurement - </w:t>
      </w:r>
      <w:r>
        <w:rPr>
          <w:rFonts w:hint="eastAsia" w:cs="Times New Roman"/>
          <w:b/>
          <w:i/>
          <w:iCs/>
          <w:color w:val="auto"/>
          <w:sz w:val="20"/>
          <w:szCs w:val="20"/>
          <w:u w:val="single"/>
          <w:lang w:val="en-US" w:eastAsia="zh-CN"/>
        </w:rPr>
        <w:t>CSI-RS based L3 measurement</w:t>
      </w:r>
    </w:p>
    <w:p w14:paraId="1299C447">
      <w:pPr>
        <w:pageBreakBefore w:val="0"/>
        <w:widowControl/>
        <w:tabs>
          <w:tab w:val="left" w:pos="1134"/>
        </w:tabs>
        <w:kinsoku/>
        <w:wordWrap/>
        <w:topLinePunct w:val="0"/>
        <w:bidi w:val="0"/>
        <w:snapToGrid/>
        <w:spacing w:before="60" w:after="60"/>
        <w:jc w:val="both"/>
        <w:rPr>
          <w:rFonts w:hint="eastAsia"/>
          <w:sz w:val="20"/>
          <w:szCs w:val="20"/>
          <w:lang w:val="en-US" w:eastAsia="zh-CN"/>
        </w:rPr>
      </w:pPr>
      <w:r>
        <w:rPr>
          <w:rFonts w:hint="eastAsia" w:eastAsia="等线" w:cs="Times New Roman"/>
          <w:sz w:val="20"/>
          <w:szCs w:val="20"/>
          <w:lang w:val="en-US" w:eastAsia="zh-CN"/>
        </w:rPr>
        <w:t>As we known, the intra-frequency CSI-RS based L3 measurement requirement including</w:t>
      </w:r>
      <w:r>
        <w:rPr>
          <w:sz w:val="20"/>
          <w:szCs w:val="20"/>
          <w:lang w:eastAsia="zh-CN"/>
        </w:rPr>
        <w:t xml:space="preserve"> PSS/SSS detection time of </w:t>
      </w:r>
      <w:r>
        <w:rPr>
          <w:i/>
          <w:iCs/>
          <w:sz w:val="20"/>
          <w:szCs w:val="20"/>
          <w:lang w:eastAsia="zh-CN"/>
        </w:rPr>
        <w:t>associatedSSB</w:t>
      </w:r>
      <w:r>
        <w:rPr>
          <w:sz w:val="20"/>
          <w:szCs w:val="20"/>
          <w:lang w:eastAsia="zh-CN"/>
        </w:rPr>
        <w:t>, the</w:t>
      </w:r>
      <w:r>
        <w:rPr>
          <w:sz w:val="20"/>
          <w:szCs w:val="20"/>
        </w:rPr>
        <w:t xml:space="preserve"> time period used to acquire the SFN information</w:t>
      </w:r>
      <w:r>
        <w:rPr>
          <w:sz w:val="20"/>
          <w:szCs w:val="20"/>
          <w:lang w:eastAsia="zh-CN"/>
        </w:rPr>
        <w:t xml:space="preserve"> and CSI-RS based measurement period without gap</w:t>
      </w:r>
      <w:r>
        <w:rPr>
          <w:rFonts w:hint="eastAsia"/>
          <w:sz w:val="20"/>
          <w:szCs w:val="20"/>
          <w:lang w:val="en-US" w:eastAsia="zh-CN"/>
        </w:rPr>
        <w:t>. Therefore, we should consider the overlapping between L1-RSs and both SMTC and CSI-RSs of intra-frequency neighbour cells.</w:t>
      </w:r>
    </w:p>
    <w:p w14:paraId="18C41573">
      <w:pPr>
        <w:pageBreakBefore w:val="0"/>
        <w:widowControl/>
        <w:tabs>
          <w:tab w:val="left" w:pos="1134"/>
        </w:tabs>
        <w:kinsoku/>
        <w:wordWrap/>
        <w:topLinePunct w:val="0"/>
        <w:bidi w:val="0"/>
        <w:snapToGrid/>
        <w:spacing w:before="60" w:after="60"/>
        <w:jc w:val="both"/>
        <w:rPr>
          <w:rFonts w:hint="eastAsia"/>
          <w:sz w:val="20"/>
          <w:szCs w:val="20"/>
          <w:lang w:val="en-US" w:eastAsia="zh-CN"/>
        </w:rPr>
      </w:pPr>
      <w:r>
        <w:rPr>
          <w:rFonts w:hint="eastAsia"/>
          <w:sz w:val="20"/>
          <w:szCs w:val="20"/>
          <w:lang w:val="en-US" w:eastAsia="zh-CN"/>
        </w:rPr>
        <w:t>Therefore, the K</w:t>
      </w:r>
      <w:r>
        <w:rPr>
          <w:i/>
          <w:iCs/>
          <w:sz w:val="20"/>
          <w:szCs w:val="20"/>
          <w:vertAlign w:val="subscript"/>
        </w:rPr>
        <w:t>layer1_measurement</w:t>
      </w:r>
      <w:r>
        <w:rPr>
          <w:rFonts w:hint="eastAsia"/>
          <w:sz w:val="20"/>
          <w:szCs w:val="20"/>
          <w:lang w:val="en-US" w:eastAsia="zh-CN"/>
        </w:rPr>
        <w:t xml:space="preserve"> shall be updated to:</w:t>
      </w:r>
    </w:p>
    <w:p w14:paraId="7C12BDB7">
      <w:pPr>
        <w:pStyle w:val="79"/>
        <w:keepNext w:val="0"/>
        <w:keepLines w:val="0"/>
        <w:pageBreakBefore w:val="0"/>
        <w:widowControl/>
        <w:numPr>
          <w:ilvl w:val="0"/>
          <w:numId w:val="0"/>
        </w:numPr>
        <w:kinsoku/>
        <w:wordWrap/>
        <w:overflowPunct/>
        <w:topLinePunct w:val="0"/>
        <w:autoSpaceDE/>
        <w:autoSpaceDN/>
        <w:bidi w:val="0"/>
        <w:adjustRightInd/>
        <w:snapToGrid/>
        <w:spacing w:before="60" w:after="60"/>
        <w:textAlignment w:val="auto"/>
        <w:rPr>
          <w:rFonts w:hint="eastAsia" w:eastAsia="宋体"/>
          <w:b w:val="0"/>
          <w:bCs w:val="0"/>
          <w:i w:val="0"/>
          <w:iCs w:val="0"/>
          <w:sz w:val="20"/>
          <w:szCs w:val="20"/>
          <w:lang w:val="en-US" w:eastAsia="zh-CN"/>
        </w:rPr>
      </w:pPr>
      <w:r>
        <w:rPr>
          <w:rFonts w:hint="eastAsia" w:eastAsia="宋体"/>
          <w:b w:val="0"/>
          <w:bCs w:val="0"/>
          <w:i w:val="0"/>
          <w:iCs w:val="0"/>
          <w:sz w:val="20"/>
          <w:szCs w:val="20"/>
          <w:lang w:val="en-US" w:eastAsia="zh-CN"/>
        </w:rPr>
        <w:t xml:space="preserve">For </w:t>
      </w:r>
      <w:r>
        <w:rPr>
          <w:b w:val="0"/>
          <w:bCs w:val="0"/>
          <w:i w:val="0"/>
          <w:iCs w:val="0"/>
          <w:sz w:val="20"/>
          <w:szCs w:val="20"/>
          <w:lang w:eastAsia="zh-CN"/>
        </w:rPr>
        <w:t xml:space="preserve">UE </w:t>
      </w:r>
      <w:r>
        <w:rPr>
          <w:rFonts w:hint="eastAsia"/>
          <w:b w:val="0"/>
          <w:bCs w:val="0"/>
          <w:i w:val="0"/>
          <w:iCs w:val="0"/>
          <w:sz w:val="20"/>
          <w:szCs w:val="20"/>
          <w:lang w:val="en-US" w:eastAsia="zh-CN"/>
        </w:rPr>
        <w:t>capable of [</w:t>
      </w:r>
      <w:r>
        <w:rPr>
          <w:b w:val="0"/>
          <w:bCs w:val="0"/>
          <w:i w:val="0"/>
          <w:iCs w:val="0"/>
          <w:sz w:val="20"/>
          <w:szCs w:val="20"/>
        </w:rPr>
        <w:t>antennaArrayType-r1</w:t>
      </w:r>
      <w:r>
        <w:rPr>
          <w:rFonts w:hint="eastAsia" w:eastAsia="宋体"/>
          <w:b w:val="0"/>
          <w:bCs w:val="0"/>
          <w:i w:val="0"/>
          <w:iCs w:val="0"/>
          <w:sz w:val="20"/>
          <w:szCs w:val="20"/>
          <w:lang w:val="en-US" w:eastAsia="zh-CN"/>
        </w:rPr>
        <w:t>8] on the measured carrier</w:t>
      </w:r>
    </w:p>
    <w:p w14:paraId="2BD25B94">
      <w:pPr>
        <w:pStyle w:val="82"/>
        <w:keepNext w:val="0"/>
        <w:keepLines w:val="0"/>
        <w:pageBreakBefore w:val="0"/>
        <w:widowControl/>
        <w:kinsoku/>
        <w:wordWrap/>
        <w:overflowPunct/>
        <w:topLinePunct w:val="0"/>
        <w:autoSpaceDE/>
        <w:autoSpaceDN/>
        <w:bidi w:val="0"/>
        <w:adjustRightInd/>
        <w:snapToGrid/>
        <w:ind w:left="880" w:leftChars="200"/>
        <w:textAlignment w:val="auto"/>
        <w:rPr>
          <w:sz w:val="20"/>
          <w:szCs w:val="20"/>
          <w:lang w:eastAsia="zh-CN"/>
        </w:rPr>
      </w:pPr>
      <w:r>
        <w:rPr>
          <w:sz w:val="20"/>
          <w:szCs w:val="20"/>
        </w:rPr>
        <w:t>K</w:t>
      </w:r>
      <w:r>
        <w:rPr>
          <w:sz w:val="20"/>
          <w:szCs w:val="20"/>
          <w:vertAlign w:val="subscript"/>
        </w:rPr>
        <w:t>layer1_measurement</w:t>
      </w:r>
      <w:r>
        <w:rPr>
          <w:sz w:val="20"/>
          <w:szCs w:val="20"/>
        </w:rPr>
        <w:t xml:space="preserve">=1, </w:t>
      </w:r>
    </w:p>
    <w:p w14:paraId="58B2C70E">
      <w:pPr>
        <w:pStyle w:val="82"/>
        <w:keepNext w:val="0"/>
        <w:keepLines w:val="0"/>
        <w:pageBreakBefore w:val="0"/>
        <w:widowControl/>
        <w:kinsoku/>
        <w:wordWrap/>
        <w:overflowPunct/>
        <w:topLinePunct w:val="0"/>
        <w:autoSpaceDE/>
        <w:autoSpaceDN/>
        <w:bidi w:val="0"/>
        <w:adjustRightInd/>
        <w:snapToGrid/>
        <w:ind w:left="960" w:leftChars="400" w:firstLine="0" w:firstLineChars="0"/>
        <w:textAlignment w:val="auto"/>
        <w:rPr>
          <w:rFonts w:hint="eastAsia" w:ascii="Times New Roman" w:hAnsi="Times New Roman" w:eastAsia="Yu Mincho Light" w:cs="Times New Roman"/>
          <w:b w:val="0"/>
          <w:bCs w:val="0"/>
          <w:i w:val="0"/>
          <w:iCs w:val="0"/>
          <w:color w:val="0000FF"/>
          <w:sz w:val="20"/>
          <w:szCs w:val="20"/>
          <w:u w:val="none"/>
          <w:lang w:val="en-US" w:eastAsia="zh-CN" w:bidi="ar-SA"/>
        </w:rPr>
      </w:pPr>
      <w:r>
        <w:rPr>
          <w:rFonts w:hint="eastAsia" w:ascii="Times New Roman" w:hAnsi="Times New Roman" w:eastAsia="Yu Mincho Light" w:cs="Times New Roman"/>
          <w:b w:val="0"/>
          <w:bCs w:val="0"/>
          <w:i w:val="0"/>
          <w:iCs w:val="0"/>
          <w:color w:val="0000FF"/>
          <w:sz w:val="20"/>
          <w:szCs w:val="20"/>
          <w:u w:val="none"/>
          <w:lang w:val="en-US" w:eastAsia="zh-CN" w:bidi="ar-SA"/>
        </w:rPr>
        <w:t>If the measured carrier is the SCC with servingcellMO configured, and the network indication [skippingSCCneighbourCellMeas] is set to [‘enable’] to UE,</w:t>
      </w:r>
    </w:p>
    <w:p w14:paraId="19CC6188">
      <w:pPr>
        <w:pStyle w:val="82"/>
        <w:keepNext w:val="0"/>
        <w:keepLines w:val="0"/>
        <w:pageBreakBefore w:val="0"/>
        <w:widowControl/>
        <w:kinsoku/>
        <w:wordWrap/>
        <w:overflowPunct/>
        <w:topLinePunct w:val="0"/>
        <w:autoSpaceDE/>
        <w:autoSpaceDN/>
        <w:bidi w:val="0"/>
        <w:adjustRightInd/>
        <w:snapToGrid/>
        <w:ind w:left="960" w:leftChars="400" w:firstLine="0" w:firstLineChars="0"/>
        <w:textAlignment w:val="auto"/>
        <w:rPr>
          <w:rFonts w:hint="default" w:eastAsia="宋体"/>
          <w:b w:val="0"/>
          <w:bCs w:val="0"/>
          <w:i w:val="0"/>
          <w:iCs w:val="0"/>
          <w:sz w:val="20"/>
          <w:szCs w:val="20"/>
          <w:lang w:val="en-US" w:eastAsia="zh-CN"/>
        </w:rPr>
      </w:pPr>
      <w:r>
        <w:rPr>
          <w:rFonts w:hint="eastAsia" w:eastAsia="宋体"/>
          <w:b w:val="0"/>
          <w:bCs w:val="0"/>
          <w:i w:val="0"/>
          <w:iCs w:val="0"/>
          <w:sz w:val="20"/>
          <w:szCs w:val="20"/>
          <w:lang w:val="en-US" w:eastAsia="zh-CN"/>
        </w:rPr>
        <w:t>Otherwise,</w:t>
      </w:r>
    </w:p>
    <w:p w14:paraId="7A6F6D93">
      <w:pPr>
        <w:pStyle w:val="82"/>
        <w:keepNext w:val="0"/>
        <w:keepLines w:val="0"/>
        <w:pageBreakBefore w:val="0"/>
        <w:widowControl/>
        <w:kinsoku/>
        <w:wordWrap/>
        <w:overflowPunct/>
        <w:topLinePunct w:val="0"/>
        <w:autoSpaceDE/>
        <w:autoSpaceDN/>
        <w:bidi w:val="0"/>
        <w:adjustRightInd/>
        <w:snapToGrid/>
        <w:ind w:left="1440" w:leftChars="600" w:firstLine="0" w:firstLineChars="0"/>
        <w:textAlignment w:val="auto"/>
        <w:rPr>
          <w:rFonts w:hint="eastAsia" w:ascii="Times New Roman" w:hAnsi="Times New Roman" w:eastAsia="Yu Mincho Light" w:cs="Times New Roman"/>
          <w:b w:val="0"/>
          <w:bCs w:val="0"/>
          <w:i w:val="0"/>
          <w:iCs w:val="0"/>
          <w:color w:val="0000FF"/>
          <w:sz w:val="20"/>
          <w:szCs w:val="20"/>
          <w:u w:val="none"/>
          <w:lang w:val="en-US" w:eastAsia="zh-CN" w:bidi="ar-SA"/>
        </w:rPr>
      </w:pPr>
      <w:r>
        <w:rPr>
          <w:rFonts w:hint="eastAsia" w:ascii="Times New Roman" w:hAnsi="Times New Roman" w:eastAsia="Yu Mincho Light" w:cs="Times New Roman"/>
          <w:b w:val="0"/>
          <w:bCs w:val="0"/>
          <w:i w:val="0"/>
          <w:iCs w:val="0"/>
          <w:color w:val="0000FF"/>
          <w:sz w:val="20"/>
          <w:szCs w:val="20"/>
          <w:u w:val="none"/>
          <w:lang w:val="en-US" w:eastAsia="zh-CN" w:bidi="ar-SA"/>
        </w:rPr>
        <w:t>If inter-band carrier aggregation within FR1 is configured, and</w:t>
      </w:r>
    </w:p>
    <w:p w14:paraId="742CC584">
      <w:pPr>
        <w:pStyle w:val="82"/>
        <w:keepNext w:val="0"/>
        <w:keepLines w:val="0"/>
        <w:pageBreakBefore w:val="0"/>
        <w:widowControl/>
        <w:kinsoku/>
        <w:wordWrap/>
        <w:overflowPunct/>
        <w:topLinePunct w:val="0"/>
        <w:autoSpaceDE/>
        <w:autoSpaceDN/>
        <w:bidi w:val="0"/>
        <w:adjustRightInd/>
        <w:snapToGrid/>
        <w:ind w:left="1440" w:leftChars="600" w:firstLine="0" w:firstLineChars="0"/>
        <w:textAlignment w:val="auto"/>
        <w:rPr>
          <w:rFonts w:hint="eastAsia" w:ascii="Times New Roman" w:hAnsi="Times New Roman" w:eastAsia="Yu Mincho Light" w:cs="Times New Roman"/>
          <w:b w:val="0"/>
          <w:bCs w:val="0"/>
          <w:i w:val="0"/>
          <w:iCs w:val="0"/>
          <w:color w:val="0000FF"/>
          <w:sz w:val="20"/>
          <w:szCs w:val="20"/>
          <w:u w:val="none"/>
          <w:lang w:val="en-US" w:eastAsia="zh-CN" w:bidi="ar-SA"/>
        </w:rPr>
      </w:pPr>
      <w:r>
        <w:rPr>
          <w:rFonts w:hint="default" w:ascii="Times New Roman" w:hAnsi="Times New Roman" w:eastAsia="Yu Mincho Light" w:cs="Times New Roman"/>
          <w:b w:val="0"/>
          <w:bCs w:val="0"/>
          <w:i w:val="0"/>
          <w:iCs w:val="0"/>
          <w:color w:val="0000FF"/>
          <w:sz w:val="20"/>
          <w:szCs w:val="20"/>
          <w:u w:val="none"/>
          <w:lang w:val="en-US" w:eastAsia="zh-CN" w:bidi="ar-SA"/>
        </w:rPr>
        <w:t>UE not capable of antennaArrayType-r18 on the other serving carrier, or UE capable of antennaArrayType-r18 on the other serving carrier and [UE support two simultaneous separate Rx beams]</w:t>
      </w:r>
    </w:p>
    <w:p w14:paraId="09920E9C">
      <w:pPr>
        <w:keepNext w:val="0"/>
        <w:keepLines w:val="0"/>
        <w:pageBreakBefore w:val="0"/>
        <w:widowControl/>
        <w:numPr>
          <w:ilvl w:val="0"/>
          <w:numId w:val="0"/>
        </w:numPr>
        <w:kinsoku/>
        <w:wordWrap/>
        <w:overflowPunct/>
        <w:topLinePunct w:val="0"/>
        <w:autoSpaceDE/>
        <w:autoSpaceDN/>
        <w:bidi w:val="0"/>
        <w:adjustRightInd/>
        <w:snapToGrid/>
        <w:spacing w:before="60" w:after="60"/>
        <w:ind w:left="1840" w:leftChars="600" w:hanging="400" w:hangingChars="200"/>
        <w:textAlignment w:val="auto"/>
        <w:rPr>
          <w:b w:val="0"/>
          <w:bCs w:val="0"/>
          <w:i w:val="0"/>
          <w:iCs w:val="0"/>
          <w:sz w:val="20"/>
          <w:szCs w:val="20"/>
          <w:u w:val="none"/>
        </w:rPr>
      </w:pPr>
      <w:r>
        <w:rPr>
          <w:rFonts w:hint="eastAsia" w:eastAsia="宋体"/>
          <w:b w:val="0"/>
          <w:bCs w:val="0"/>
          <w:i w:val="0"/>
          <w:iCs w:val="0"/>
          <w:sz w:val="20"/>
          <w:szCs w:val="20"/>
          <w:u w:val="none"/>
          <w:lang w:val="en-US" w:eastAsia="zh-CN"/>
        </w:rPr>
        <w:t xml:space="preserve">-   </w:t>
      </w:r>
      <w:r>
        <w:rPr>
          <w:b w:val="0"/>
          <w:bCs w:val="0"/>
          <w:i w:val="0"/>
          <w:iCs w:val="0"/>
          <w:sz w:val="20"/>
          <w:szCs w:val="20"/>
          <w:u w:val="none"/>
        </w:rPr>
        <w:t>if all of the reference signals configured for RLM, BFD, CBD or L1-RSRP for beam reporting</w:t>
      </w:r>
      <w:r>
        <w:rPr>
          <w:rFonts w:hint="eastAsia"/>
          <w:b w:val="0"/>
          <w:bCs w:val="0"/>
          <w:i w:val="0"/>
          <w:iCs w:val="0"/>
          <w:sz w:val="20"/>
          <w:szCs w:val="20"/>
          <w:u w:val="none"/>
          <w:lang w:val="en-US" w:eastAsia="zh-CN"/>
        </w:rPr>
        <w:t xml:space="preserve"> </w:t>
      </w:r>
      <w:r>
        <w:rPr>
          <w:rFonts w:hint="eastAsia"/>
          <w:b w:val="0"/>
          <w:bCs w:val="0"/>
          <w:i w:val="0"/>
          <w:iCs w:val="0"/>
          <w:color w:val="0000FF"/>
          <w:sz w:val="20"/>
          <w:szCs w:val="20"/>
          <w:u w:val="none"/>
          <w:lang w:val="en-US" w:eastAsia="zh-CN"/>
        </w:rPr>
        <w:t xml:space="preserve">on one serving cell </w:t>
      </w:r>
      <w:r>
        <w:rPr>
          <w:b w:val="0"/>
          <w:bCs w:val="0"/>
          <w:i w:val="0"/>
          <w:iCs w:val="0"/>
          <w:sz w:val="20"/>
          <w:szCs w:val="20"/>
          <w:u w:val="none"/>
        </w:rPr>
        <w:t>outside measurement gap are</w:t>
      </w:r>
      <w:r>
        <w:rPr>
          <w:b w:val="0"/>
          <w:bCs w:val="0"/>
          <w:i w:val="0"/>
          <w:iCs w:val="0"/>
          <w:color w:val="0000FF"/>
          <w:sz w:val="20"/>
          <w:szCs w:val="20"/>
          <w:u w:val="none"/>
        </w:rPr>
        <w:t xml:space="preserve"> </w:t>
      </w:r>
      <w:r>
        <w:rPr>
          <w:b w:val="0"/>
          <w:bCs w:val="0"/>
          <w:i w:val="0"/>
          <w:iCs w:val="0"/>
          <w:strike w:val="0"/>
          <w:dstrike w:val="0"/>
          <w:color w:val="auto"/>
          <w:sz w:val="20"/>
          <w:szCs w:val="20"/>
          <w:u w:val="none"/>
        </w:rPr>
        <w:t xml:space="preserve">not </w:t>
      </w:r>
      <w:r>
        <w:rPr>
          <w:b w:val="0"/>
          <w:bCs w:val="0"/>
          <w:i w:val="0"/>
          <w:iCs w:val="0"/>
          <w:sz w:val="20"/>
          <w:szCs w:val="20"/>
          <w:u w:val="none"/>
        </w:rPr>
        <w:t>fully overlapped by intra-frequency SMTC occasions</w:t>
      </w:r>
      <w:r>
        <w:rPr>
          <w:rFonts w:hint="eastAsia" w:eastAsia="宋体"/>
          <w:b w:val="0"/>
          <w:bCs w:val="0"/>
          <w:i w:val="0"/>
          <w:iCs w:val="0"/>
          <w:color w:val="0000FF"/>
          <w:sz w:val="20"/>
          <w:szCs w:val="20"/>
          <w:u w:val="none"/>
          <w:lang w:val="en-US" w:eastAsia="zh-CN"/>
        </w:rPr>
        <w:t xml:space="preserve"> or CSI-RSs occasions </w:t>
      </w:r>
      <w:r>
        <w:rPr>
          <w:rFonts w:hint="eastAsia"/>
          <w:b w:val="0"/>
          <w:bCs w:val="0"/>
          <w:i w:val="0"/>
          <w:iCs w:val="0"/>
          <w:color w:val="auto"/>
          <w:sz w:val="20"/>
          <w:szCs w:val="20"/>
          <w:u w:val="none"/>
          <w:lang w:val="en-US" w:eastAsia="zh-CN"/>
        </w:rPr>
        <w:t xml:space="preserve">of </w:t>
      </w:r>
      <w:r>
        <w:rPr>
          <w:b w:val="0"/>
          <w:bCs w:val="0"/>
          <w:i w:val="0"/>
          <w:iCs w:val="0"/>
          <w:color w:val="auto"/>
          <w:sz w:val="20"/>
          <w:szCs w:val="20"/>
          <w:u w:val="none"/>
        </w:rPr>
        <w:t>same serving cell</w:t>
      </w:r>
    </w:p>
    <w:p w14:paraId="4F766CD1">
      <w:pPr>
        <w:keepNext w:val="0"/>
        <w:keepLines w:val="0"/>
        <w:pageBreakBefore w:val="0"/>
        <w:widowControl/>
        <w:numPr>
          <w:ilvl w:val="0"/>
          <w:numId w:val="0"/>
        </w:numPr>
        <w:kinsoku/>
        <w:wordWrap/>
        <w:overflowPunct/>
        <w:topLinePunct w:val="0"/>
        <w:autoSpaceDE/>
        <w:autoSpaceDN/>
        <w:bidi w:val="0"/>
        <w:adjustRightInd/>
        <w:snapToGrid/>
        <w:spacing w:before="60" w:after="60"/>
        <w:ind w:left="1500" w:leftChars="0"/>
        <w:textAlignment w:val="auto"/>
        <w:rPr>
          <w:b w:val="0"/>
          <w:bCs w:val="0"/>
          <w:i w:val="0"/>
          <w:iCs w:val="0"/>
          <w:sz w:val="20"/>
          <w:szCs w:val="20"/>
          <w:u w:val="none"/>
        </w:rPr>
      </w:pPr>
      <w:r>
        <w:rPr>
          <w:rFonts w:hint="eastAsia"/>
          <w:b w:val="0"/>
          <w:bCs w:val="0"/>
          <w:i w:val="0"/>
          <w:iCs w:val="0"/>
          <w:sz w:val="20"/>
          <w:szCs w:val="20"/>
          <w:u w:val="none"/>
          <w:lang w:val="en-US" w:eastAsia="zh-CN"/>
        </w:rPr>
        <w:t xml:space="preserve">Otherwise, </w:t>
      </w:r>
    </w:p>
    <w:p w14:paraId="58D37D43">
      <w:pPr>
        <w:keepNext w:val="0"/>
        <w:keepLines w:val="0"/>
        <w:pageBreakBefore w:val="0"/>
        <w:widowControl/>
        <w:numPr>
          <w:ilvl w:val="0"/>
          <w:numId w:val="0"/>
        </w:numPr>
        <w:kinsoku/>
        <w:wordWrap/>
        <w:overflowPunct/>
        <w:topLinePunct w:val="0"/>
        <w:autoSpaceDE/>
        <w:autoSpaceDN/>
        <w:bidi w:val="0"/>
        <w:adjustRightInd/>
        <w:snapToGrid/>
        <w:spacing w:before="60" w:after="60"/>
        <w:ind w:left="1840" w:leftChars="600" w:hanging="400" w:hangingChars="200"/>
        <w:textAlignment w:val="auto"/>
        <w:rPr>
          <w:b w:val="0"/>
          <w:bCs w:val="0"/>
          <w:i w:val="0"/>
          <w:iCs w:val="0"/>
          <w:sz w:val="20"/>
          <w:szCs w:val="20"/>
          <w:u w:val="none"/>
        </w:rPr>
      </w:pPr>
      <w:r>
        <w:rPr>
          <w:rFonts w:hint="eastAsia" w:eastAsia="宋体"/>
          <w:b w:val="0"/>
          <w:bCs w:val="0"/>
          <w:i w:val="0"/>
          <w:iCs w:val="0"/>
          <w:sz w:val="20"/>
          <w:szCs w:val="20"/>
          <w:u w:val="none"/>
          <w:lang w:val="en-US" w:eastAsia="zh-CN"/>
        </w:rPr>
        <w:t xml:space="preserve">-   </w:t>
      </w:r>
      <w:r>
        <w:rPr>
          <w:b w:val="0"/>
          <w:bCs w:val="0"/>
          <w:i w:val="0"/>
          <w:iCs w:val="0"/>
          <w:sz w:val="20"/>
          <w:szCs w:val="20"/>
          <w:u w:val="none"/>
        </w:rPr>
        <w:t>if all of the reference signals configured for RLM, BFD, CBD or L1-RSRP for beam reporting outside measurement gap are not fully overlapped by intra-frequency SMTC occasions</w:t>
      </w:r>
      <w:r>
        <w:rPr>
          <w:rFonts w:hint="eastAsia" w:eastAsia="宋体"/>
          <w:b w:val="0"/>
          <w:bCs w:val="0"/>
          <w:i w:val="0"/>
          <w:iCs w:val="0"/>
          <w:color w:val="auto"/>
          <w:sz w:val="20"/>
          <w:szCs w:val="20"/>
          <w:u w:val="none"/>
          <w:lang w:val="en-US" w:eastAsia="zh-CN"/>
        </w:rPr>
        <w:t xml:space="preserve"> and</w:t>
      </w:r>
      <w:r>
        <w:rPr>
          <w:rFonts w:hint="eastAsia" w:eastAsia="宋体"/>
          <w:b w:val="0"/>
          <w:bCs w:val="0"/>
          <w:i w:val="0"/>
          <w:iCs w:val="0"/>
          <w:color w:val="0000FF"/>
          <w:sz w:val="20"/>
          <w:szCs w:val="20"/>
          <w:u w:val="none"/>
          <w:lang w:val="en-US" w:eastAsia="zh-CN"/>
        </w:rPr>
        <w:t xml:space="preserve"> CSI-RSs occasions</w:t>
      </w:r>
      <w:r>
        <w:rPr>
          <w:rFonts w:hint="eastAsia" w:eastAsia="宋体"/>
          <w:b w:val="0"/>
          <w:bCs w:val="0"/>
          <w:i w:val="0"/>
          <w:iCs w:val="0"/>
          <w:color w:val="auto"/>
          <w:sz w:val="20"/>
          <w:szCs w:val="20"/>
          <w:u w:val="none"/>
          <w:lang w:val="en-US" w:eastAsia="zh-CN"/>
        </w:rPr>
        <w:t>.</w:t>
      </w:r>
    </w:p>
    <w:p w14:paraId="5668A919">
      <w:pPr>
        <w:pageBreakBefore w:val="0"/>
        <w:widowControl/>
        <w:tabs>
          <w:tab w:val="left" w:pos="1134"/>
        </w:tabs>
        <w:kinsoku/>
        <w:wordWrap/>
        <w:topLinePunct w:val="0"/>
        <w:bidi w:val="0"/>
        <w:snapToGrid/>
        <w:spacing w:before="60" w:after="60"/>
        <w:jc w:val="both"/>
        <w:rPr>
          <w:rFonts w:hint="eastAsia" w:eastAsia="等线" w:cs="Times New Roman"/>
          <w:b/>
          <w:bCs/>
          <w:i/>
          <w:iCs/>
          <w:sz w:val="20"/>
          <w:szCs w:val="20"/>
          <w:u w:val="none"/>
          <w:lang w:val="en-US" w:eastAsia="zh-CN"/>
        </w:rPr>
      </w:pPr>
      <w:r>
        <w:rPr>
          <w:rFonts w:hint="eastAsia" w:eastAsia="等线" w:cs="Times New Roman"/>
          <w:b/>
          <w:bCs/>
          <w:i/>
          <w:iCs/>
          <w:sz w:val="20"/>
          <w:szCs w:val="20"/>
          <w:u w:val="none"/>
          <w:lang w:val="en-US" w:eastAsia="zh-CN"/>
        </w:rPr>
        <w:t>Proposal 1: For CSI-RS based L3 measurement, the K</w:t>
      </w:r>
      <w:r>
        <w:rPr>
          <w:b/>
          <w:bCs/>
          <w:i/>
          <w:iCs/>
          <w:sz w:val="20"/>
          <w:szCs w:val="20"/>
          <w:vertAlign w:val="subscript"/>
        </w:rPr>
        <w:t>layer1_measurement</w:t>
      </w:r>
      <w:r>
        <w:rPr>
          <w:rFonts w:hint="eastAsia" w:eastAsia="等线" w:cs="Times New Roman"/>
          <w:b/>
          <w:bCs/>
          <w:i/>
          <w:iCs/>
          <w:sz w:val="20"/>
          <w:szCs w:val="20"/>
          <w:u w:val="none"/>
          <w:lang w:val="en-US" w:eastAsia="zh-CN"/>
        </w:rPr>
        <w:t xml:space="preserve"> shall be defined as:</w:t>
      </w:r>
    </w:p>
    <w:p w14:paraId="289CC48E">
      <w:pPr>
        <w:pStyle w:val="79"/>
        <w:keepNext w:val="0"/>
        <w:keepLines w:val="0"/>
        <w:pageBreakBefore w:val="0"/>
        <w:widowControl/>
        <w:numPr>
          <w:ilvl w:val="0"/>
          <w:numId w:val="0"/>
        </w:numPr>
        <w:kinsoku/>
        <w:wordWrap/>
        <w:overflowPunct/>
        <w:topLinePunct w:val="0"/>
        <w:autoSpaceDE/>
        <w:autoSpaceDN/>
        <w:bidi w:val="0"/>
        <w:adjustRightInd/>
        <w:snapToGrid/>
        <w:spacing w:before="60" w:after="60"/>
        <w:textAlignment w:val="auto"/>
        <w:rPr>
          <w:rFonts w:hint="eastAsia" w:eastAsia="宋体"/>
          <w:b/>
          <w:bCs/>
          <w:i/>
          <w:iCs/>
          <w:sz w:val="20"/>
          <w:szCs w:val="20"/>
          <w:lang w:val="en-US" w:eastAsia="zh-CN"/>
        </w:rPr>
      </w:pPr>
      <w:r>
        <w:rPr>
          <w:rFonts w:hint="eastAsia" w:eastAsia="宋体"/>
          <w:b/>
          <w:bCs/>
          <w:i/>
          <w:iCs/>
          <w:sz w:val="20"/>
          <w:szCs w:val="20"/>
          <w:lang w:val="en-US" w:eastAsia="zh-CN"/>
        </w:rPr>
        <w:t xml:space="preserve">For </w:t>
      </w:r>
      <w:r>
        <w:rPr>
          <w:b/>
          <w:bCs/>
          <w:i/>
          <w:iCs/>
          <w:sz w:val="20"/>
          <w:szCs w:val="20"/>
          <w:lang w:eastAsia="zh-CN"/>
        </w:rPr>
        <w:t xml:space="preserve">UE </w:t>
      </w:r>
      <w:r>
        <w:rPr>
          <w:rFonts w:hint="eastAsia"/>
          <w:b/>
          <w:bCs/>
          <w:i/>
          <w:iCs/>
          <w:sz w:val="20"/>
          <w:szCs w:val="20"/>
          <w:lang w:val="en-US" w:eastAsia="zh-CN"/>
        </w:rPr>
        <w:t>capable of [</w:t>
      </w:r>
      <w:r>
        <w:rPr>
          <w:b/>
          <w:bCs/>
          <w:i/>
          <w:iCs/>
          <w:sz w:val="20"/>
          <w:szCs w:val="20"/>
        </w:rPr>
        <w:t>antennaArrayType-r1</w:t>
      </w:r>
      <w:r>
        <w:rPr>
          <w:rFonts w:hint="eastAsia" w:eastAsia="宋体"/>
          <w:b/>
          <w:bCs/>
          <w:i/>
          <w:iCs/>
          <w:sz w:val="20"/>
          <w:szCs w:val="20"/>
          <w:lang w:val="en-US" w:eastAsia="zh-CN"/>
        </w:rPr>
        <w:t>8] on the measured carrier</w:t>
      </w:r>
    </w:p>
    <w:p w14:paraId="79AB8538">
      <w:pPr>
        <w:pStyle w:val="82"/>
        <w:keepNext w:val="0"/>
        <w:keepLines w:val="0"/>
        <w:pageBreakBefore w:val="0"/>
        <w:widowControl/>
        <w:kinsoku/>
        <w:wordWrap/>
        <w:overflowPunct/>
        <w:topLinePunct w:val="0"/>
        <w:autoSpaceDE/>
        <w:autoSpaceDN/>
        <w:bidi w:val="0"/>
        <w:adjustRightInd/>
        <w:snapToGrid/>
        <w:ind w:left="880" w:leftChars="200"/>
        <w:textAlignment w:val="auto"/>
        <w:rPr>
          <w:b/>
          <w:bCs/>
          <w:i/>
          <w:iCs/>
          <w:sz w:val="20"/>
          <w:szCs w:val="20"/>
          <w:lang w:eastAsia="zh-CN"/>
        </w:rPr>
      </w:pPr>
      <w:r>
        <w:rPr>
          <w:b/>
          <w:bCs/>
          <w:i/>
          <w:iCs/>
          <w:sz w:val="20"/>
          <w:szCs w:val="20"/>
        </w:rPr>
        <w:t>K</w:t>
      </w:r>
      <w:r>
        <w:rPr>
          <w:b/>
          <w:bCs/>
          <w:i/>
          <w:iCs/>
          <w:sz w:val="20"/>
          <w:szCs w:val="20"/>
          <w:vertAlign w:val="subscript"/>
        </w:rPr>
        <w:t>layer1_measurement</w:t>
      </w:r>
      <w:r>
        <w:rPr>
          <w:b/>
          <w:bCs/>
          <w:i/>
          <w:iCs/>
          <w:sz w:val="20"/>
          <w:szCs w:val="20"/>
        </w:rPr>
        <w:t xml:space="preserve">=1, </w:t>
      </w:r>
    </w:p>
    <w:p w14:paraId="7E7118C1">
      <w:pPr>
        <w:pStyle w:val="82"/>
        <w:keepNext w:val="0"/>
        <w:keepLines w:val="0"/>
        <w:pageBreakBefore w:val="0"/>
        <w:widowControl/>
        <w:kinsoku/>
        <w:wordWrap/>
        <w:overflowPunct/>
        <w:topLinePunct w:val="0"/>
        <w:autoSpaceDE/>
        <w:autoSpaceDN/>
        <w:bidi w:val="0"/>
        <w:adjustRightInd/>
        <w:snapToGrid/>
        <w:ind w:left="960" w:leftChars="400" w:firstLine="0" w:firstLineChars="0"/>
        <w:textAlignment w:val="auto"/>
        <w:rPr>
          <w:rFonts w:hint="eastAsia" w:eastAsia="宋体"/>
          <w:b/>
          <w:bCs/>
          <w:i/>
          <w:iCs/>
          <w:sz w:val="20"/>
          <w:szCs w:val="20"/>
          <w:lang w:val="en-US" w:eastAsia="zh-CN"/>
        </w:rPr>
      </w:pPr>
      <w:r>
        <w:rPr>
          <w:rFonts w:hint="eastAsia" w:eastAsia="宋体"/>
          <w:b/>
          <w:bCs/>
          <w:i/>
          <w:iCs/>
          <w:sz w:val="20"/>
          <w:szCs w:val="20"/>
          <w:lang w:val="en-US" w:eastAsia="zh-CN"/>
        </w:rPr>
        <w:t>If the measured carrier is the SCC with servingcellMO configured, and the network indication [skippingSCCneighbourCellMeas] is set to [‘enable’] to UE,</w:t>
      </w:r>
    </w:p>
    <w:p w14:paraId="254D0865">
      <w:pPr>
        <w:pStyle w:val="82"/>
        <w:keepNext w:val="0"/>
        <w:keepLines w:val="0"/>
        <w:pageBreakBefore w:val="0"/>
        <w:widowControl/>
        <w:kinsoku/>
        <w:wordWrap/>
        <w:overflowPunct/>
        <w:topLinePunct w:val="0"/>
        <w:autoSpaceDE/>
        <w:autoSpaceDN/>
        <w:bidi w:val="0"/>
        <w:adjustRightInd/>
        <w:snapToGrid/>
        <w:ind w:left="960" w:leftChars="400" w:firstLine="0" w:firstLineChars="0"/>
        <w:textAlignment w:val="auto"/>
        <w:rPr>
          <w:rFonts w:hint="default" w:eastAsia="宋体"/>
          <w:b/>
          <w:bCs/>
          <w:i/>
          <w:iCs/>
          <w:sz w:val="20"/>
          <w:szCs w:val="20"/>
          <w:lang w:val="en-US" w:eastAsia="zh-CN"/>
        </w:rPr>
      </w:pPr>
      <w:r>
        <w:rPr>
          <w:rFonts w:hint="eastAsia" w:eastAsia="宋体"/>
          <w:b/>
          <w:bCs/>
          <w:i/>
          <w:iCs/>
          <w:sz w:val="20"/>
          <w:szCs w:val="20"/>
          <w:lang w:val="en-US" w:eastAsia="zh-CN"/>
        </w:rPr>
        <w:t>Otherwise,</w:t>
      </w:r>
    </w:p>
    <w:p w14:paraId="5B3CD676">
      <w:pPr>
        <w:pStyle w:val="82"/>
        <w:keepNext w:val="0"/>
        <w:keepLines w:val="0"/>
        <w:pageBreakBefore w:val="0"/>
        <w:widowControl/>
        <w:kinsoku/>
        <w:wordWrap/>
        <w:overflowPunct/>
        <w:topLinePunct w:val="0"/>
        <w:autoSpaceDE/>
        <w:autoSpaceDN/>
        <w:bidi w:val="0"/>
        <w:adjustRightInd/>
        <w:snapToGrid/>
        <w:ind w:left="1440" w:leftChars="600" w:firstLine="0" w:firstLineChars="0"/>
        <w:textAlignment w:val="auto"/>
        <w:rPr>
          <w:b/>
          <w:bCs/>
          <w:i/>
          <w:iCs/>
          <w:sz w:val="20"/>
          <w:szCs w:val="20"/>
          <w:lang w:val="en-US" w:eastAsia="zh-CN"/>
        </w:rPr>
      </w:pPr>
      <w:r>
        <w:rPr>
          <w:b/>
          <w:bCs/>
          <w:i/>
          <w:iCs/>
          <w:sz w:val="20"/>
          <w:szCs w:val="20"/>
          <w:lang w:val="en-US" w:eastAsia="zh-CN"/>
        </w:rPr>
        <w:t>If</w:t>
      </w:r>
      <w:r>
        <w:rPr>
          <w:b/>
          <w:bCs/>
          <w:i/>
          <w:iCs/>
          <w:sz w:val="20"/>
          <w:szCs w:val="20"/>
        </w:rPr>
        <w:t xml:space="preserve"> </w:t>
      </w:r>
      <w:r>
        <w:rPr>
          <w:b/>
          <w:bCs/>
          <w:i/>
          <w:iCs/>
          <w:sz w:val="20"/>
          <w:szCs w:val="20"/>
          <w:lang w:val="en-US" w:eastAsia="zh-CN"/>
        </w:rPr>
        <w:t>inter-band carrier aggregation within FR1 is configured</w:t>
      </w:r>
      <w:r>
        <w:rPr>
          <w:rFonts w:hint="eastAsia"/>
          <w:b/>
          <w:bCs/>
          <w:i/>
          <w:iCs/>
          <w:sz w:val="20"/>
          <w:szCs w:val="20"/>
          <w:lang w:val="en-US" w:eastAsia="zh-CN"/>
        </w:rPr>
        <w:t>,</w:t>
      </w:r>
      <w:r>
        <w:rPr>
          <w:b/>
          <w:bCs/>
          <w:i/>
          <w:iCs/>
          <w:sz w:val="20"/>
          <w:szCs w:val="20"/>
          <w:lang w:val="en-US" w:eastAsia="zh-CN"/>
        </w:rPr>
        <w:t xml:space="preserve"> and</w:t>
      </w:r>
    </w:p>
    <w:p w14:paraId="7C0DA20A">
      <w:pPr>
        <w:pStyle w:val="82"/>
        <w:keepNext w:val="0"/>
        <w:keepLines w:val="0"/>
        <w:pageBreakBefore w:val="0"/>
        <w:widowControl/>
        <w:kinsoku/>
        <w:wordWrap/>
        <w:overflowPunct/>
        <w:topLinePunct w:val="0"/>
        <w:autoSpaceDE/>
        <w:autoSpaceDN/>
        <w:bidi w:val="0"/>
        <w:adjustRightInd/>
        <w:snapToGrid/>
        <w:ind w:left="1440" w:leftChars="600" w:firstLine="0" w:firstLineChars="0"/>
        <w:textAlignment w:val="auto"/>
        <w:rPr>
          <w:rFonts w:hint="eastAsia" w:eastAsia="宋体"/>
          <w:b/>
          <w:bCs/>
          <w:i/>
          <w:iCs/>
          <w:sz w:val="20"/>
          <w:szCs w:val="20"/>
          <w:lang w:val="en-US" w:eastAsia="zh-CN"/>
        </w:rPr>
      </w:pPr>
      <w:r>
        <w:rPr>
          <w:rFonts w:hint="default"/>
          <w:b/>
          <w:bCs/>
          <w:i/>
          <w:iCs/>
          <w:sz w:val="20"/>
          <w:szCs w:val="20"/>
          <w:u w:val="none"/>
          <w:lang w:val="en-US" w:eastAsia="zh-CN"/>
        </w:rPr>
        <w:t>UE not capable of antennaArrayType-r18 on the other serving carrier, or UE capable of antennaArrayType-r18 on the other serving carrier and [UE support two simultaneous separate Rx beams]</w:t>
      </w:r>
    </w:p>
    <w:p w14:paraId="38E23A50">
      <w:pPr>
        <w:keepNext w:val="0"/>
        <w:keepLines w:val="0"/>
        <w:pageBreakBefore w:val="0"/>
        <w:widowControl/>
        <w:numPr>
          <w:ilvl w:val="0"/>
          <w:numId w:val="0"/>
        </w:numPr>
        <w:kinsoku/>
        <w:wordWrap/>
        <w:overflowPunct/>
        <w:topLinePunct w:val="0"/>
        <w:autoSpaceDE/>
        <w:autoSpaceDN/>
        <w:bidi w:val="0"/>
        <w:adjustRightInd/>
        <w:snapToGrid/>
        <w:spacing w:before="60" w:after="60"/>
        <w:ind w:left="1842" w:leftChars="600" w:hanging="402" w:hangingChars="200"/>
        <w:textAlignment w:val="auto"/>
        <w:rPr>
          <w:b/>
          <w:bCs/>
          <w:i/>
          <w:iCs/>
          <w:sz w:val="20"/>
          <w:szCs w:val="20"/>
          <w:u w:val="none"/>
        </w:rPr>
      </w:pPr>
      <w:r>
        <w:rPr>
          <w:rFonts w:hint="eastAsia" w:eastAsia="宋体"/>
          <w:b/>
          <w:bCs/>
          <w:i/>
          <w:iCs/>
          <w:sz w:val="20"/>
          <w:szCs w:val="20"/>
          <w:u w:val="none"/>
          <w:lang w:val="en-US" w:eastAsia="zh-CN"/>
        </w:rPr>
        <w:t xml:space="preserve">-   </w:t>
      </w:r>
      <w:r>
        <w:rPr>
          <w:b/>
          <w:bCs/>
          <w:i/>
          <w:iCs/>
          <w:sz w:val="20"/>
          <w:szCs w:val="20"/>
          <w:u w:val="none"/>
        </w:rPr>
        <w:t>if all of the reference signals configured for RLM, BFD, CBD or L1-RSRP for beam reporting</w:t>
      </w:r>
      <w:r>
        <w:rPr>
          <w:rFonts w:hint="eastAsia"/>
          <w:b/>
          <w:bCs/>
          <w:i/>
          <w:iCs/>
          <w:sz w:val="20"/>
          <w:szCs w:val="20"/>
          <w:u w:val="none"/>
          <w:lang w:val="en-US" w:eastAsia="zh-CN"/>
        </w:rPr>
        <w:t xml:space="preserve"> </w:t>
      </w:r>
      <w:r>
        <w:rPr>
          <w:rFonts w:hint="eastAsia"/>
          <w:b/>
          <w:bCs/>
          <w:i/>
          <w:iCs/>
          <w:color w:val="0000FF"/>
          <w:sz w:val="20"/>
          <w:szCs w:val="20"/>
          <w:u w:val="none"/>
          <w:lang w:val="en-US" w:eastAsia="zh-CN"/>
        </w:rPr>
        <w:t xml:space="preserve">on one serving cell </w:t>
      </w:r>
      <w:r>
        <w:rPr>
          <w:b/>
          <w:bCs/>
          <w:i/>
          <w:iCs/>
          <w:sz w:val="20"/>
          <w:szCs w:val="20"/>
          <w:u w:val="none"/>
        </w:rPr>
        <w:t>outside measurement gap are</w:t>
      </w:r>
      <w:r>
        <w:rPr>
          <w:b/>
          <w:bCs/>
          <w:i/>
          <w:iCs/>
          <w:color w:val="0000FF"/>
          <w:sz w:val="20"/>
          <w:szCs w:val="20"/>
          <w:u w:val="none"/>
        </w:rPr>
        <w:t xml:space="preserve"> </w:t>
      </w:r>
      <w:r>
        <w:rPr>
          <w:b/>
          <w:bCs/>
          <w:i/>
          <w:iCs/>
          <w:strike w:val="0"/>
          <w:dstrike w:val="0"/>
          <w:color w:val="auto"/>
          <w:sz w:val="20"/>
          <w:szCs w:val="20"/>
          <w:u w:val="none"/>
        </w:rPr>
        <w:t xml:space="preserve">not </w:t>
      </w:r>
      <w:r>
        <w:rPr>
          <w:b/>
          <w:bCs/>
          <w:i/>
          <w:iCs/>
          <w:sz w:val="20"/>
          <w:szCs w:val="20"/>
          <w:u w:val="none"/>
        </w:rPr>
        <w:t>fully overlapped by intra-frequency SMTC occasions</w:t>
      </w:r>
      <w:r>
        <w:rPr>
          <w:rFonts w:hint="eastAsia" w:eastAsia="宋体"/>
          <w:b/>
          <w:bCs/>
          <w:i/>
          <w:iCs/>
          <w:color w:val="0000FF"/>
          <w:sz w:val="20"/>
          <w:szCs w:val="20"/>
          <w:u w:val="none"/>
          <w:lang w:val="en-US" w:eastAsia="zh-CN"/>
        </w:rPr>
        <w:t xml:space="preserve"> or CSI-RSs occasions </w:t>
      </w:r>
      <w:r>
        <w:rPr>
          <w:rFonts w:hint="eastAsia"/>
          <w:b/>
          <w:bCs/>
          <w:i/>
          <w:iCs/>
          <w:color w:val="auto"/>
          <w:sz w:val="20"/>
          <w:szCs w:val="20"/>
          <w:u w:val="none"/>
          <w:lang w:val="en-US" w:eastAsia="zh-CN"/>
        </w:rPr>
        <w:t xml:space="preserve">of </w:t>
      </w:r>
      <w:r>
        <w:rPr>
          <w:b/>
          <w:bCs/>
          <w:i/>
          <w:iCs/>
          <w:color w:val="auto"/>
          <w:sz w:val="20"/>
          <w:szCs w:val="20"/>
          <w:u w:val="none"/>
        </w:rPr>
        <w:t>same serving cell</w:t>
      </w:r>
    </w:p>
    <w:p w14:paraId="0A3003C6">
      <w:pPr>
        <w:keepNext w:val="0"/>
        <w:keepLines w:val="0"/>
        <w:pageBreakBefore w:val="0"/>
        <w:widowControl/>
        <w:numPr>
          <w:ilvl w:val="0"/>
          <w:numId w:val="0"/>
        </w:numPr>
        <w:kinsoku/>
        <w:wordWrap/>
        <w:overflowPunct/>
        <w:topLinePunct w:val="0"/>
        <w:autoSpaceDE/>
        <w:autoSpaceDN/>
        <w:bidi w:val="0"/>
        <w:adjustRightInd/>
        <w:snapToGrid/>
        <w:spacing w:before="60" w:after="60"/>
        <w:ind w:left="1500" w:leftChars="0"/>
        <w:textAlignment w:val="auto"/>
        <w:rPr>
          <w:b/>
          <w:bCs/>
          <w:i/>
          <w:iCs/>
          <w:sz w:val="20"/>
          <w:szCs w:val="20"/>
          <w:u w:val="none"/>
        </w:rPr>
      </w:pPr>
      <w:r>
        <w:rPr>
          <w:rFonts w:hint="eastAsia"/>
          <w:b/>
          <w:bCs/>
          <w:i/>
          <w:iCs/>
          <w:sz w:val="20"/>
          <w:szCs w:val="20"/>
          <w:u w:val="none"/>
          <w:lang w:val="en-US" w:eastAsia="zh-CN"/>
        </w:rPr>
        <w:t xml:space="preserve">Otherwise, </w:t>
      </w:r>
    </w:p>
    <w:p w14:paraId="58BD027E">
      <w:pPr>
        <w:keepNext w:val="0"/>
        <w:keepLines w:val="0"/>
        <w:pageBreakBefore w:val="0"/>
        <w:widowControl/>
        <w:numPr>
          <w:ilvl w:val="0"/>
          <w:numId w:val="0"/>
        </w:numPr>
        <w:kinsoku/>
        <w:wordWrap/>
        <w:overflowPunct/>
        <w:topLinePunct w:val="0"/>
        <w:autoSpaceDE/>
        <w:autoSpaceDN/>
        <w:bidi w:val="0"/>
        <w:adjustRightInd/>
        <w:snapToGrid/>
        <w:spacing w:before="60" w:after="60"/>
        <w:ind w:left="1842" w:leftChars="600" w:hanging="402" w:hangingChars="200"/>
        <w:textAlignment w:val="auto"/>
        <w:rPr>
          <w:b/>
          <w:bCs/>
          <w:i/>
          <w:iCs/>
          <w:sz w:val="20"/>
          <w:szCs w:val="20"/>
          <w:u w:val="none"/>
        </w:rPr>
      </w:pPr>
      <w:r>
        <w:rPr>
          <w:rFonts w:hint="eastAsia" w:eastAsia="宋体"/>
          <w:b/>
          <w:bCs/>
          <w:i/>
          <w:iCs/>
          <w:sz w:val="20"/>
          <w:szCs w:val="20"/>
          <w:u w:val="none"/>
          <w:lang w:val="en-US" w:eastAsia="zh-CN"/>
        </w:rPr>
        <w:t xml:space="preserve">-   </w:t>
      </w:r>
      <w:r>
        <w:rPr>
          <w:b/>
          <w:bCs/>
          <w:i/>
          <w:iCs/>
          <w:sz w:val="20"/>
          <w:szCs w:val="20"/>
          <w:u w:val="none"/>
        </w:rPr>
        <w:t>if all of the reference signals configured for RLM, BFD, CBD or L1-RSRP for beam reporting outside measurement gap are not fully overlapped by intra-frequency SMTC occasions</w:t>
      </w:r>
      <w:r>
        <w:rPr>
          <w:rFonts w:hint="eastAsia" w:eastAsia="宋体"/>
          <w:b/>
          <w:bCs/>
          <w:i/>
          <w:iCs/>
          <w:color w:val="auto"/>
          <w:sz w:val="20"/>
          <w:szCs w:val="20"/>
          <w:u w:val="none"/>
          <w:lang w:val="en-US" w:eastAsia="zh-CN"/>
        </w:rPr>
        <w:t xml:space="preserve"> and</w:t>
      </w:r>
      <w:r>
        <w:rPr>
          <w:rFonts w:hint="eastAsia" w:eastAsia="宋体"/>
          <w:b/>
          <w:bCs/>
          <w:i/>
          <w:iCs/>
          <w:color w:val="0000FF"/>
          <w:sz w:val="20"/>
          <w:szCs w:val="20"/>
          <w:u w:val="none"/>
          <w:lang w:val="en-US" w:eastAsia="zh-CN"/>
        </w:rPr>
        <w:t xml:space="preserve"> CSI-RSs occasions</w:t>
      </w:r>
      <w:r>
        <w:rPr>
          <w:rFonts w:hint="eastAsia" w:eastAsia="宋体"/>
          <w:b/>
          <w:bCs/>
          <w:i/>
          <w:iCs/>
          <w:color w:val="auto"/>
          <w:sz w:val="20"/>
          <w:szCs w:val="20"/>
          <w:u w:val="none"/>
          <w:lang w:val="en-US" w:eastAsia="zh-CN"/>
        </w:rPr>
        <w:t>.</w:t>
      </w:r>
    </w:p>
    <w:p w14:paraId="1CF9BFA6">
      <w:pPr>
        <w:keepNext w:val="0"/>
        <w:keepLines w:val="0"/>
        <w:pageBreakBefore w:val="0"/>
        <w:widowControl/>
        <w:numPr>
          <w:ilvl w:val="0"/>
          <w:numId w:val="0"/>
        </w:numPr>
        <w:kinsoku/>
        <w:wordWrap/>
        <w:overflowPunct/>
        <w:topLinePunct w:val="0"/>
        <w:autoSpaceDE/>
        <w:autoSpaceDN/>
        <w:bidi w:val="0"/>
        <w:adjustRightInd/>
        <w:snapToGrid/>
        <w:spacing w:before="60" w:after="60"/>
        <w:textAlignment w:val="auto"/>
        <w:rPr>
          <w:rFonts w:hint="default" w:eastAsia="宋体"/>
          <w:b/>
          <w:bCs/>
          <w:i/>
          <w:iCs/>
          <w:color w:val="auto"/>
          <w:sz w:val="20"/>
          <w:szCs w:val="20"/>
          <w:u w:val="none"/>
          <w:lang w:val="en-US" w:eastAsia="zh-CN"/>
        </w:rPr>
      </w:pPr>
    </w:p>
    <w:p w14:paraId="047012BA">
      <w:pPr>
        <w:pageBreakBefore w:val="0"/>
        <w:widowControl/>
        <w:tabs>
          <w:tab w:val="left" w:pos="1134"/>
        </w:tabs>
        <w:kinsoku/>
        <w:wordWrap/>
        <w:topLinePunct w:val="0"/>
        <w:bidi w:val="0"/>
        <w:snapToGrid/>
        <w:spacing w:before="60" w:after="60"/>
        <w:jc w:val="both"/>
        <w:rPr>
          <w:rFonts w:hint="eastAsia" w:ascii="Times New Roman" w:hAnsi="Times New Roman" w:cs="Times New Roman"/>
          <w:b/>
          <w:i/>
          <w:iCs/>
          <w:color w:val="auto"/>
          <w:sz w:val="20"/>
          <w:szCs w:val="20"/>
          <w:u w:val="single"/>
          <w:lang w:val="en-US" w:eastAsia="zh-CN"/>
        </w:rPr>
      </w:pPr>
      <w:r>
        <w:rPr>
          <w:rFonts w:hint="eastAsia" w:ascii="Times New Roman" w:hAnsi="Times New Roman" w:cs="Times New Roman"/>
          <w:b/>
          <w:i/>
          <w:iCs/>
          <w:color w:val="auto"/>
          <w:sz w:val="20"/>
          <w:szCs w:val="20"/>
          <w:u w:val="single"/>
          <w:lang w:val="en-US" w:eastAsia="zh-CN"/>
        </w:rPr>
        <w:t>Sharing factor between L1 measurement and RRM measurement - P sharing factor</w:t>
      </w:r>
    </w:p>
    <w:p w14:paraId="0C93FD8D">
      <w:pPr>
        <w:pageBreakBefore w:val="0"/>
        <w:widowControl/>
        <w:tabs>
          <w:tab w:val="left" w:pos="1134"/>
        </w:tabs>
        <w:kinsoku/>
        <w:wordWrap/>
        <w:topLinePunct w:val="0"/>
        <w:bidi w:val="0"/>
        <w:snapToGrid/>
        <w:spacing w:before="60" w:after="60"/>
        <w:jc w:val="both"/>
        <w:rPr>
          <w:rFonts w:hint="default" w:eastAsia="等线" w:cs="Times New Roman"/>
          <w:sz w:val="20"/>
          <w:szCs w:val="20"/>
          <w:lang w:val="en-US" w:eastAsia="zh-CN"/>
        </w:rPr>
      </w:pPr>
      <w:r>
        <w:rPr>
          <w:rFonts w:hint="eastAsia" w:eastAsia="等线" w:cs="Times New Roman"/>
          <w:sz w:val="20"/>
          <w:szCs w:val="20"/>
          <w:lang w:val="en-US" w:eastAsia="zh-CN"/>
        </w:rPr>
        <w:t>As analyzed above, we should consider the overlapping between L1-RSs and both SMTC and CSI-RSs of intra-frequency neighbour cells. Besides, the L3 neighbour cell measurement skipping shall also be considered.</w:t>
      </w:r>
    </w:p>
    <w:p w14:paraId="7BDE49CE">
      <w:pPr>
        <w:pageBreakBefore w:val="0"/>
        <w:widowControl/>
        <w:tabs>
          <w:tab w:val="left" w:pos="1134"/>
        </w:tabs>
        <w:kinsoku/>
        <w:wordWrap/>
        <w:topLinePunct w:val="0"/>
        <w:bidi w:val="0"/>
        <w:snapToGrid/>
        <w:spacing w:before="60" w:after="60"/>
        <w:jc w:val="both"/>
        <w:rPr>
          <w:rFonts w:hint="eastAsia" w:eastAsia="等线" w:cs="Times New Roman"/>
          <w:sz w:val="20"/>
          <w:szCs w:val="20"/>
          <w:lang w:val="en-US" w:eastAsia="zh-CN"/>
        </w:rPr>
      </w:pPr>
      <w:r>
        <w:rPr>
          <w:rFonts w:hint="eastAsia" w:eastAsia="等线" w:cs="Times New Roman"/>
          <w:sz w:val="20"/>
          <w:szCs w:val="20"/>
          <w:lang w:val="en-US" w:eastAsia="zh-CN"/>
        </w:rPr>
        <w:t>Therefore, the N</w:t>
      </w:r>
      <w:r>
        <w:rPr>
          <w:rFonts w:eastAsia="MS Mincho"/>
          <w:sz w:val="20"/>
          <w:szCs w:val="20"/>
          <w:vertAlign w:val="subscript"/>
        </w:rPr>
        <w:t>available</w:t>
      </w:r>
      <w:r>
        <w:rPr>
          <w:rFonts w:hint="eastAsia" w:eastAsia="宋体"/>
          <w:sz w:val="20"/>
          <w:szCs w:val="20"/>
          <w:vertAlign w:val="baseline"/>
          <w:lang w:val="en-US" w:eastAsia="zh-CN"/>
        </w:rPr>
        <w:t xml:space="preserve"> of </w:t>
      </w:r>
      <w:r>
        <w:rPr>
          <w:rFonts w:hint="eastAsia" w:eastAsia="等线" w:cs="Times New Roman"/>
          <w:sz w:val="20"/>
          <w:szCs w:val="20"/>
          <w:lang w:val="en-US" w:eastAsia="zh-CN"/>
        </w:rPr>
        <w:t>P sharing factor shall be also updated as:</w:t>
      </w:r>
    </w:p>
    <w:p w14:paraId="0F0C1DD4">
      <w:pPr>
        <w:pStyle w:val="83"/>
        <w:rPr>
          <w:rFonts w:eastAsia="MS Mincho"/>
          <w:sz w:val="20"/>
          <w:szCs w:val="20"/>
        </w:rPr>
      </w:pPr>
      <w:r>
        <w:rPr>
          <w:rFonts w:eastAsia="MS Mincho"/>
          <w:sz w:val="20"/>
          <w:szCs w:val="20"/>
        </w:rPr>
        <w:t>N</w:t>
      </w:r>
      <w:r>
        <w:rPr>
          <w:rFonts w:eastAsia="MS Mincho"/>
          <w:sz w:val="20"/>
          <w:szCs w:val="20"/>
          <w:vertAlign w:val="subscript"/>
        </w:rPr>
        <w:t>available</w:t>
      </w:r>
      <w:r>
        <w:rPr>
          <w:rFonts w:eastAsia="MS Mincho"/>
          <w:sz w:val="20"/>
          <w:szCs w:val="20"/>
        </w:rPr>
        <w:t xml:space="preserve"> </w:t>
      </w:r>
      <w:r>
        <w:rPr>
          <w:rFonts w:hint="eastAsia" w:eastAsia="宋体"/>
          <w:sz w:val="20"/>
          <w:szCs w:val="20"/>
          <w:lang w:val="en-US" w:eastAsia="zh-CN"/>
        </w:rPr>
        <w:t xml:space="preserve">for RLM, BFD and CBD of PCell </w:t>
      </w:r>
      <w:r>
        <w:rPr>
          <w:rFonts w:eastAsia="MS Mincho"/>
          <w:sz w:val="20"/>
          <w:szCs w:val="20"/>
        </w:rPr>
        <w:t xml:space="preserve">is </w:t>
      </w:r>
    </w:p>
    <w:p w14:paraId="7F5F66C8">
      <w:pPr>
        <w:pStyle w:val="82"/>
        <w:keepNext w:val="0"/>
        <w:keepLines w:val="0"/>
        <w:pageBreakBefore w:val="0"/>
        <w:widowControl/>
        <w:kinsoku/>
        <w:wordWrap/>
        <w:overflowPunct/>
        <w:topLinePunct w:val="0"/>
        <w:autoSpaceDE/>
        <w:autoSpaceDN/>
        <w:bidi w:val="0"/>
        <w:adjustRightInd/>
        <w:snapToGrid/>
        <w:ind w:left="880" w:leftChars="200"/>
        <w:textAlignment w:val="auto"/>
        <w:rPr>
          <w:sz w:val="20"/>
          <w:szCs w:val="20"/>
          <w:lang w:val="en-US" w:eastAsia="zh-CN"/>
        </w:rPr>
      </w:pPr>
      <w:r>
        <w:rPr>
          <w:sz w:val="20"/>
          <w:szCs w:val="20"/>
          <w:lang w:val="en-US" w:eastAsia="zh-CN"/>
        </w:rPr>
        <w:t>If</w:t>
      </w:r>
      <w:r>
        <w:rPr>
          <w:sz w:val="20"/>
          <w:szCs w:val="20"/>
        </w:rPr>
        <w:t xml:space="preserve"> </w:t>
      </w:r>
      <w:r>
        <w:rPr>
          <w:sz w:val="20"/>
          <w:szCs w:val="20"/>
          <w:lang w:val="en-US" w:eastAsia="zh-CN"/>
        </w:rPr>
        <w:t>inter-band carrier aggregation within FR1 is configured</w:t>
      </w:r>
      <w:r>
        <w:rPr>
          <w:rFonts w:hint="eastAsia"/>
          <w:sz w:val="20"/>
          <w:szCs w:val="20"/>
          <w:lang w:val="en-US" w:eastAsia="zh-CN"/>
        </w:rPr>
        <w:t>,</w:t>
      </w:r>
      <w:r>
        <w:rPr>
          <w:sz w:val="20"/>
          <w:szCs w:val="20"/>
          <w:lang w:val="en-US" w:eastAsia="zh-CN"/>
        </w:rPr>
        <w:t xml:space="preserve"> and</w:t>
      </w:r>
    </w:p>
    <w:p w14:paraId="7929C5CF">
      <w:pPr>
        <w:pStyle w:val="82"/>
        <w:keepNext w:val="0"/>
        <w:keepLines w:val="0"/>
        <w:pageBreakBefore w:val="0"/>
        <w:widowControl/>
        <w:kinsoku/>
        <w:wordWrap/>
        <w:overflowPunct/>
        <w:topLinePunct w:val="0"/>
        <w:autoSpaceDE/>
        <w:autoSpaceDN/>
        <w:bidi w:val="0"/>
        <w:adjustRightInd/>
        <w:snapToGrid/>
        <w:ind w:left="480" w:leftChars="200" w:firstLine="0" w:firstLineChars="0"/>
        <w:textAlignment w:val="auto"/>
        <w:rPr>
          <w:rFonts w:eastAsia="MS Mincho"/>
          <w:sz w:val="20"/>
          <w:szCs w:val="20"/>
        </w:rPr>
      </w:pPr>
      <w:r>
        <w:rPr>
          <w:rFonts w:hint="default"/>
          <w:sz w:val="20"/>
          <w:szCs w:val="20"/>
          <w:lang w:val="en-US" w:eastAsia="zh-CN"/>
        </w:rPr>
        <w:t>UE not capable of antennaArrayType-r18 on the other serving carrier, or UE capable of antennaArrayType-r18 on the other serving carrier and [UE support two simultaneous separate Rx beams]</w:t>
      </w:r>
    </w:p>
    <w:p w14:paraId="5EE10383">
      <w:pPr>
        <w:keepNext w:val="0"/>
        <w:keepLines w:val="0"/>
        <w:pageBreakBefore w:val="0"/>
        <w:widowControl/>
        <w:numPr>
          <w:ilvl w:val="0"/>
          <w:numId w:val="0"/>
        </w:numPr>
        <w:kinsoku/>
        <w:wordWrap/>
        <w:overflowPunct/>
        <w:topLinePunct w:val="0"/>
        <w:autoSpaceDE/>
        <w:autoSpaceDN/>
        <w:bidi w:val="0"/>
        <w:adjustRightInd/>
        <w:snapToGrid/>
        <w:spacing w:before="60" w:after="60"/>
        <w:ind w:left="880" w:leftChars="200" w:hanging="400" w:hangingChars="200"/>
        <w:textAlignment w:val="auto"/>
        <w:rPr>
          <w:rFonts w:hint="eastAsia" w:eastAsia="宋体"/>
          <w:b w:val="0"/>
          <w:bCs w:val="0"/>
          <w:i w:val="0"/>
          <w:iCs w:val="0"/>
          <w:sz w:val="20"/>
          <w:szCs w:val="20"/>
          <w:u w:val="none"/>
          <w:lang w:val="en-US" w:eastAsia="zh-CN"/>
        </w:rPr>
      </w:pPr>
      <w:r>
        <w:rPr>
          <w:rFonts w:hint="eastAsia" w:eastAsia="宋体"/>
          <w:b w:val="0"/>
          <w:bCs w:val="0"/>
          <w:i w:val="0"/>
          <w:iCs w:val="0"/>
          <w:sz w:val="20"/>
          <w:szCs w:val="20"/>
          <w:u w:val="none"/>
          <w:lang w:val="en-US" w:eastAsia="zh-CN"/>
        </w:rPr>
        <w:t xml:space="preserve">-   the number of RLM/BFD-RS resource occasions that are not overlapped with any measurement gap occasion nor any SMTC occasion </w:t>
      </w:r>
      <w:r>
        <w:rPr>
          <w:rFonts w:hint="eastAsia" w:eastAsia="宋体"/>
          <w:b w:val="0"/>
          <w:bCs w:val="0"/>
          <w:i w:val="0"/>
          <w:iCs w:val="0"/>
          <w:color w:val="0000FF"/>
          <w:sz w:val="20"/>
          <w:szCs w:val="20"/>
          <w:u w:val="none"/>
          <w:lang w:val="en-US" w:eastAsia="zh-CN"/>
        </w:rPr>
        <w:t>nor CSI-RSs occasions</w:t>
      </w:r>
      <w:r>
        <w:rPr>
          <w:rFonts w:hint="eastAsia" w:eastAsia="宋体"/>
          <w:b w:val="0"/>
          <w:bCs w:val="0"/>
          <w:i w:val="0"/>
          <w:iCs w:val="0"/>
          <w:sz w:val="20"/>
          <w:szCs w:val="20"/>
          <w:u w:val="none"/>
          <w:lang w:val="en-US" w:eastAsia="zh-CN"/>
        </w:rPr>
        <w:t xml:space="preserve"> of same serving cell within the window W,</w:t>
      </w:r>
    </w:p>
    <w:p w14:paraId="12A541E0">
      <w:pPr>
        <w:keepNext w:val="0"/>
        <w:keepLines w:val="0"/>
        <w:pageBreakBefore w:val="0"/>
        <w:widowControl/>
        <w:numPr>
          <w:ilvl w:val="0"/>
          <w:numId w:val="0"/>
        </w:numPr>
        <w:kinsoku/>
        <w:wordWrap/>
        <w:overflowPunct/>
        <w:topLinePunct w:val="0"/>
        <w:autoSpaceDE/>
        <w:autoSpaceDN/>
        <w:bidi w:val="0"/>
        <w:adjustRightInd/>
        <w:snapToGrid/>
        <w:spacing w:before="60" w:after="60"/>
        <w:ind w:left="880" w:leftChars="200" w:hanging="400" w:hangingChars="200"/>
        <w:textAlignment w:val="auto"/>
        <w:rPr>
          <w:rFonts w:hint="eastAsia" w:eastAsia="宋体"/>
          <w:b w:val="0"/>
          <w:bCs w:val="0"/>
          <w:i w:val="0"/>
          <w:iCs w:val="0"/>
          <w:sz w:val="20"/>
          <w:szCs w:val="20"/>
          <w:u w:val="none"/>
          <w:lang w:val="en-US" w:eastAsia="zh-CN"/>
        </w:rPr>
      </w:pPr>
      <w:r>
        <w:rPr>
          <w:rFonts w:hint="eastAsia" w:eastAsia="宋体"/>
          <w:b w:val="0"/>
          <w:bCs w:val="0"/>
          <w:i w:val="0"/>
          <w:iCs w:val="0"/>
          <w:sz w:val="20"/>
          <w:szCs w:val="20"/>
          <w:u w:val="none"/>
          <w:lang w:val="en-US" w:eastAsia="zh-CN"/>
        </w:rPr>
        <w:t xml:space="preserve">otherwise, </w:t>
      </w:r>
    </w:p>
    <w:p w14:paraId="7950ACF3">
      <w:pPr>
        <w:keepNext w:val="0"/>
        <w:keepLines w:val="0"/>
        <w:pageBreakBefore w:val="0"/>
        <w:widowControl/>
        <w:numPr>
          <w:ilvl w:val="0"/>
          <w:numId w:val="0"/>
        </w:numPr>
        <w:kinsoku/>
        <w:wordWrap/>
        <w:overflowPunct/>
        <w:topLinePunct w:val="0"/>
        <w:autoSpaceDE/>
        <w:autoSpaceDN/>
        <w:bidi w:val="0"/>
        <w:adjustRightInd/>
        <w:snapToGrid/>
        <w:spacing w:before="60" w:after="60"/>
        <w:ind w:left="880" w:leftChars="200" w:hanging="400" w:hangingChars="200"/>
        <w:textAlignment w:val="auto"/>
        <w:rPr>
          <w:rFonts w:hint="eastAsia" w:eastAsia="宋体"/>
          <w:b w:val="0"/>
          <w:bCs w:val="0"/>
          <w:i w:val="0"/>
          <w:iCs w:val="0"/>
          <w:sz w:val="20"/>
          <w:szCs w:val="20"/>
          <w:u w:val="none"/>
          <w:lang w:val="en-US" w:eastAsia="zh-CN"/>
        </w:rPr>
      </w:pPr>
      <w:r>
        <w:rPr>
          <w:rFonts w:hint="eastAsia" w:eastAsia="宋体"/>
          <w:b w:val="0"/>
          <w:bCs w:val="0"/>
          <w:i w:val="0"/>
          <w:iCs w:val="0"/>
          <w:sz w:val="20"/>
          <w:szCs w:val="20"/>
          <w:u w:val="none"/>
          <w:lang w:val="en-US" w:eastAsia="zh-CN"/>
        </w:rPr>
        <w:t xml:space="preserve">-   the number of RLM/BFD-RS resource occasions that are not overlapped with any measurement gap occasion nor any SMTC occasion </w:t>
      </w:r>
      <w:r>
        <w:rPr>
          <w:rFonts w:hint="eastAsia" w:eastAsia="宋体"/>
          <w:b w:val="0"/>
          <w:bCs w:val="0"/>
          <w:i w:val="0"/>
          <w:iCs w:val="0"/>
          <w:color w:val="0000FF"/>
          <w:sz w:val="20"/>
          <w:szCs w:val="20"/>
          <w:u w:val="none"/>
          <w:lang w:val="en-US" w:eastAsia="zh-CN"/>
        </w:rPr>
        <w:t>nor CSI-RSs occasions</w:t>
      </w:r>
      <w:r>
        <w:rPr>
          <w:rFonts w:hint="eastAsia" w:eastAsia="宋体"/>
          <w:b w:val="0"/>
          <w:bCs w:val="0"/>
          <w:i w:val="0"/>
          <w:iCs w:val="0"/>
          <w:sz w:val="20"/>
          <w:szCs w:val="20"/>
          <w:u w:val="none"/>
          <w:lang w:val="en-US" w:eastAsia="zh-CN"/>
        </w:rPr>
        <w:t xml:space="preserve"> within the window W. </w:t>
      </w:r>
    </w:p>
    <w:p w14:paraId="0C33142E">
      <w:pPr>
        <w:pStyle w:val="83"/>
        <w:rPr>
          <w:rFonts w:eastAsia="MS Mincho"/>
          <w:sz w:val="20"/>
          <w:szCs w:val="20"/>
        </w:rPr>
      </w:pPr>
      <w:r>
        <w:rPr>
          <w:rFonts w:eastAsia="MS Mincho"/>
          <w:sz w:val="20"/>
          <w:szCs w:val="20"/>
        </w:rPr>
        <w:t>N</w:t>
      </w:r>
      <w:r>
        <w:rPr>
          <w:rFonts w:eastAsia="MS Mincho"/>
          <w:sz w:val="20"/>
          <w:szCs w:val="20"/>
          <w:vertAlign w:val="subscript"/>
        </w:rPr>
        <w:t>available</w:t>
      </w:r>
      <w:r>
        <w:rPr>
          <w:rFonts w:eastAsia="MS Mincho"/>
          <w:sz w:val="20"/>
          <w:szCs w:val="20"/>
        </w:rPr>
        <w:t xml:space="preserve"> </w:t>
      </w:r>
      <w:r>
        <w:rPr>
          <w:rFonts w:hint="eastAsia" w:eastAsia="宋体"/>
          <w:sz w:val="20"/>
          <w:szCs w:val="20"/>
          <w:lang w:val="en-US" w:eastAsia="zh-CN"/>
        </w:rPr>
        <w:t xml:space="preserve">for CBD of SCell, L1-RSRP and L1-SINR </w:t>
      </w:r>
      <w:r>
        <w:rPr>
          <w:rFonts w:eastAsia="MS Mincho"/>
          <w:sz w:val="20"/>
          <w:szCs w:val="20"/>
        </w:rPr>
        <w:t xml:space="preserve">is </w:t>
      </w:r>
    </w:p>
    <w:p w14:paraId="21F81217">
      <w:pPr>
        <w:pStyle w:val="82"/>
        <w:keepNext w:val="0"/>
        <w:keepLines w:val="0"/>
        <w:pageBreakBefore w:val="0"/>
        <w:widowControl/>
        <w:kinsoku/>
        <w:wordWrap/>
        <w:overflowPunct/>
        <w:topLinePunct w:val="0"/>
        <w:autoSpaceDE/>
        <w:autoSpaceDN/>
        <w:bidi w:val="0"/>
        <w:adjustRightInd/>
        <w:snapToGrid/>
        <w:ind w:left="480" w:leftChars="200" w:firstLine="0" w:firstLineChars="0"/>
        <w:textAlignment w:val="auto"/>
        <w:rPr>
          <w:rFonts w:hint="eastAsia" w:ascii="Times New Roman" w:hAnsi="Times New Roman" w:eastAsia="宋体" w:cs="Times New Roman"/>
          <w:b w:val="0"/>
          <w:bCs w:val="0"/>
          <w:i w:val="0"/>
          <w:iCs w:val="0"/>
          <w:color w:val="0000FF"/>
          <w:sz w:val="20"/>
          <w:szCs w:val="20"/>
          <w:u w:val="none"/>
          <w:lang w:val="en-US" w:eastAsia="zh-CN" w:bidi="ar-SA"/>
        </w:rPr>
      </w:pPr>
      <w:r>
        <w:rPr>
          <w:rFonts w:hint="eastAsia" w:ascii="Times New Roman" w:hAnsi="Times New Roman" w:eastAsia="宋体" w:cs="Times New Roman"/>
          <w:b w:val="0"/>
          <w:bCs w:val="0"/>
          <w:i w:val="0"/>
          <w:iCs w:val="0"/>
          <w:color w:val="0000FF"/>
          <w:sz w:val="20"/>
          <w:szCs w:val="20"/>
          <w:u w:val="none"/>
          <w:lang w:val="en-US" w:eastAsia="zh-CN" w:bidi="ar-SA"/>
        </w:rPr>
        <w:t>If the measured carrier is the SCC with servingcellMO configured, and the network indication [skippingSCCneighbourCellMeas] is set to [‘enable’] to UE,</w:t>
      </w:r>
    </w:p>
    <w:p w14:paraId="64AEB9D0">
      <w:pPr>
        <w:pStyle w:val="82"/>
        <w:keepNext w:val="0"/>
        <w:keepLines w:val="0"/>
        <w:pageBreakBefore w:val="0"/>
        <w:widowControl/>
        <w:kinsoku/>
        <w:wordWrap/>
        <w:overflowPunct/>
        <w:topLinePunct w:val="0"/>
        <w:autoSpaceDE/>
        <w:autoSpaceDN/>
        <w:bidi w:val="0"/>
        <w:adjustRightInd/>
        <w:snapToGrid/>
        <w:ind w:left="960" w:leftChars="400" w:firstLine="0" w:firstLineChars="0"/>
        <w:textAlignment w:val="auto"/>
        <w:rPr>
          <w:rFonts w:hint="eastAsia" w:ascii="Times New Roman" w:hAnsi="Times New Roman" w:eastAsia="宋体" w:cs="Times New Roman"/>
          <w:b w:val="0"/>
          <w:bCs w:val="0"/>
          <w:i w:val="0"/>
          <w:iCs w:val="0"/>
          <w:color w:val="0000FF"/>
          <w:sz w:val="20"/>
          <w:szCs w:val="20"/>
          <w:u w:val="none"/>
          <w:lang w:val="en-US" w:eastAsia="zh-CN" w:bidi="ar-SA"/>
        </w:rPr>
      </w:pPr>
      <w:r>
        <w:rPr>
          <w:rFonts w:hint="eastAsia" w:ascii="Times New Roman" w:hAnsi="Times New Roman" w:eastAsia="宋体" w:cs="Times New Roman"/>
          <w:b w:val="0"/>
          <w:bCs w:val="0"/>
          <w:i w:val="0"/>
          <w:iCs w:val="0"/>
          <w:color w:val="0000FF"/>
          <w:sz w:val="20"/>
          <w:szCs w:val="20"/>
          <w:u w:val="none"/>
          <w:lang w:val="en-US" w:eastAsia="zh-CN" w:bidi="ar-SA"/>
        </w:rPr>
        <w:t>if inter-band carrier aggregation within FR1 is configured, and UE not capable of antennaArrayType-r18 on the other serving carrier, or UE capable of [two simultaneous separate Rx beams]</w:t>
      </w:r>
    </w:p>
    <w:p w14:paraId="0ECE6CE6">
      <w:pPr>
        <w:keepNext w:val="0"/>
        <w:keepLines w:val="0"/>
        <w:pageBreakBefore w:val="0"/>
        <w:widowControl/>
        <w:numPr>
          <w:ilvl w:val="0"/>
          <w:numId w:val="0"/>
        </w:numPr>
        <w:kinsoku/>
        <w:wordWrap/>
        <w:overflowPunct/>
        <w:topLinePunct w:val="0"/>
        <w:autoSpaceDE/>
        <w:autoSpaceDN/>
        <w:bidi w:val="0"/>
        <w:adjustRightInd/>
        <w:snapToGrid/>
        <w:spacing w:before="60" w:after="60"/>
        <w:ind w:left="1360" w:leftChars="400" w:hanging="400" w:hangingChars="200"/>
        <w:textAlignment w:val="auto"/>
        <w:rPr>
          <w:rFonts w:hint="eastAsia" w:ascii="Times New Roman" w:hAnsi="Times New Roman" w:eastAsia="宋体" w:cs="Times New Roman"/>
          <w:b w:val="0"/>
          <w:bCs w:val="0"/>
          <w:i w:val="0"/>
          <w:iCs w:val="0"/>
          <w:color w:val="0000FF"/>
          <w:sz w:val="20"/>
          <w:szCs w:val="20"/>
          <w:u w:val="none"/>
          <w:lang w:val="en-US" w:eastAsia="zh-CN" w:bidi="ar-SA"/>
        </w:rPr>
      </w:pPr>
      <w:r>
        <w:rPr>
          <w:rFonts w:hint="eastAsia" w:ascii="Times New Roman" w:hAnsi="Times New Roman" w:eastAsia="宋体" w:cs="Times New Roman"/>
          <w:b w:val="0"/>
          <w:bCs w:val="0"/>
          <w:i w:val="0"/>
          <w:iCs w:val="0"/>
          <w:color w:val="0000FF"/>
          <w:sz w:val="20"/>
          <w:szCs w:val="20"/>
          <w:u w:val="none"/>
          <w:lang w:val="en-US" w:eastAsia="zh-CN" w:bidi="ar-SA"/>
        </w:rPr>
        <w:t xml:space="preserve">-   the number of CBD/SSB/CSI-RS resource occasions that are not overlapped with any measurement gap </w:t>
      </w:r>
    </w:p>
    <w:p w14:paraId="47632FAC">
      <w:pPr>
        <w:pStyle w:val="82"/>
        <w:keepNext w:val="0"/>
        <w:keepLines w:val="0"/>
        <w:pageBreakBefore w:val="0"/>
        <w:widowControl/>
        <w:kinsoku/>
        <w:wordWrap/>
        <w:overflowPunct/>
        <w:topLinePunct w:val="0"/>
        <w:autoSpaceDE/>
        <w:autoSpaceDN/>
        <w:bidi w:val="0"/>
        <w:adjustRightInd/>
        <w:snapToGrid/>
        <w:ind w:left="960" w:leftChars="400" w:firstLine="0" w:firstLineChars="0"/>
        <w:textAlignment w:val="auto"/>
        <w:rPr>
          <w:rFonts w:hint="eastAsia" w:ascii="Times New Roman" w:hAnsi="Times New Roman" w:eastAsia="宋体" w:cs="Times New Roman"/>
          <w:b w:val="0"/>
          <w:bCs w:val="0"/>
          <w:i w:val="0"/>
          <w:iCs w:val="0"/>
          <w:color w:val="0000FF"/>
          <w:sz w:val="20"/>
          <w:szCs w:val="20"/>
          <w:u w:val="none"/>
          <w:lang w:val="en-US" w:eastAsia="zh-CN" w:bidi="ar-SA"/>
        </w:rPr>
      </w:pPr>
      <w:r>
        <w:rPr>
          <w:rFonts w:hint="default" w:ascii="Times New Roman" w:hAnsi="Times New Roman" w:eastAsia="宋体" w:cs="Times New Roman"/>
          <w:b w:val="0"/>
          <w:bCs w:val="0"/>
          <w:i w:val="0"/>
          <w:iCs w:val="0"/>
          <w:color w:val="0000FF"/>
          <w:sz w:val="20"/>
          <w:szCs w:val="20"/>
          <w:u w:val="none"/>
          <w:lang w:val="en-US" w:eastAsia="zh-CN" w:bidi="ar-SA"/>
        </w:rPr>
        <w:t>otherwise,</w:t>
      </w:r>
    </w:p>
    <w:p w14:paraId="5F799574">
      <w:pPr>
        <w:keepNext w:val="0"/>
        <w:keepLines w:val="0"/>
        <w:pageBreakBefore w:val="0"/>
        <w:widowControl/>
        <w:numPr>
          <w:ilvl w:val="0"/>
          <w:numId w:val="0"/>
        </w:numPr>
        <w:kinsoku/>
        <w:wordWrap/>
        <w:overflowPunct/>
        <w:topLinePunct w:val="0"/>
        <w:autoSpaceDE/>
        <w:autoSpaceDN/>
        <w:bidi w:val="0"/>
        <w:adjustRightInd/>
        <w:snapToGrid/>
        <w:spacing w:before="60" w:after="60"/>
        <w:ind w:left="1360" w:leftChars="400" w:hanging="400" w:hangingChars="200"/>
        <w:textAlignment w:val="auto"/>
        <w:rPr>
          <w:rFonts w:hint="eastAsia" w:ascii="Times New Roman" w:hAnsi="Times New Roman" w:eastAsia="宋体" w:cs="Times New Roman"/>
          <w:b w:val="0"/>
          <w:bCs w:val="0"/>
          <w:i w:val="0"/>
          <w:iCs w:val="0"/>
          <w:color w:val="0000FF"/>
          <w:sz w:val="20"/>
          <w:szCs w:val="20"/>
          <w:u w:val="none"/>
          <w:lang w:val="en-US" w:eastAsia="zh-CN" w:bidi="ar-SA"/>
        </w:rPr>
      </w:pPr>
      <w:r>
        <w:rPr>
          <w:rFonts w:hint="default" w:ascii="Times New Roman" w:hAnsi="Times New Roman" w:eastAsia="宋体" w:cs="Times New Roman"/>
          <w:b w:val="0"/>
          <w:bCs w:val="0"/>
          <w:i w:val="0"/>
          <w:iCs w:val="0"/>
          <w:color w:val="0000FF"/>
          <w:sz w:val="20"/>
          <w:szCs w:val="20"/>
          <w:u w:val="none"/>
          <w:lang w:val="en-US" w:eastAsia="zh-CN" w:bidi="ar-SA"/>
        </w:rPr>
        <w:t>-    </w:t>
      </w:r>
      <w:r>
        <w:rPr>
          <w:rFonts w:hint="eastAsia" w:eastAsia="宋体" w:cs="Times New Roman"/>
          <w:b w:val="0"/>
          <w:bCs w:val="0"/>
          <w:i w:val="0"/>
          <w:iCs w:val="0"/>
          <w:color w:val="0000FF"/>
          <w:sz w:val="20"/>
          <w:szCs w:val="20"/>
          <w:u w:val="none"/>
          <w:lang w:val="en-US" w:eastAsia="zh-CN" w:bidi="ar-SA"/>
        </w:rPr>
        <w:t xml:space="preserve"> </w:t>
      </w:r>
      <w:r>
        <w:rPr>
          <w:rFonts w:hint="default" w:ascii="Times New Roman" w:hAnsi="Times New Roman" w:eastAsia="宋体" w:cs="Times New Roman"/>
          <w:b w:val="0"/>
          <w:bCs w:val="0"/>
          <w:i w:val="0"/>
          <w:iCs w:val="0"/>
          <w:color w:val="0000FF"/>
          <w:sz w:val="20"/>
          <w:szCs w:val="20"/>
          <w:u w:val="none"/>
          <w:lang w:val="en-US" w:eastAsia="zh-CN" w:bidi="ar-SA"/>
        </w:rPr>
        <w:t xml:space="preserve"> the number of </w:t>
      </w:r>
      <w:r>
        <w:rPr>
          <w:rFonts w:hint="eastAsia" w:ascii="Times New Roman" w:hAnsi="Times New Roman" w:eastAsia="宋体" w:cs="Times New Roman"/>
          <w:b w:val="0"/>
          <w:bCs w:val="0"/>
          <w:i w:val="0"/>
          <w:iCs w:val="0"/>
          <w:color w:val="0000FF"/>
          <w:sz w:val="20"/>
          <w:szCs w:val="20"/>
          <w:u w:val="none"/>
          <w:lang w:val="en-US" w:eastAsia="zh-CN" w:bidi="ar-SA"/>
        </w:rPr>
        <w:t>CBD/SSB/CSI-RS</w:t>
      </w:r>
      <w:r>
        <w:rPr>
          <w:rFonts w:hint="default" w:ascii="Times New Roman" w:hAnsi="Times New Roman" w:eastAsia="宋体" w:cs="Times New Roman"/>
          <w:b w:val="0"/>
          <w:bCs w:val="0"/>
          <w:i w:val="0"/>
          <w:iCs w:val="0"/>
          <w:color w:val="0000FF"/>
          <w:sz w:val="20"/>
          <w:szCs w:val="20"/>
          <w:u w:val="none"/>
          <w:lang w:val="en-US" w:eastAsia="zh-CN" w:bidi="ar-SA"/>
        </w:rPr>
        <w:t xml:space="preserve"> resource occasions that are not overlapped with any measurement gap occasion nor any SMTC occasion</w:t>
      </w:r>
      <w:r>
        <w:rPr>
          <w:rFonts w:hint="eastAsia" w:eastAsia="宋体" w:cs="Times New Roman"/>
          <w:b w:val="0"/>
          <w:bCs w:val="0"/>
          <w:i w:val="0"/>
          <w:iCs w:val="0"/>
          <w:color w:val="0000FF"/>
          <w:sz w:val="20"/>
          <w:szCs w:val="20"/>
          <w:u w:val="none"/>
          <w:lang w:val="en-US" w:eastAsia="zh-CN" w:bidi="ar-SA"/>
        </w:rPr>
        <w:t xml:space="preserve"> nor CSI-RSs occasions</w:t>
      </w:r>
      <w:r>
        <w:rPr>
          <w:rFonts w:hint="default" w:ascii="Times New Roman" w:hAnsi="Times New Roman" w:eastAsia="宋体" w:cs="Times New Roman"/>
          <w:b w:val="0"/>
          <w:bCs w:val="0"/>
          <w:i w:val="0"/>
          <w:iCs w:val="0"/>
          <w:color w:val="0000FF"/>
          <w:sz w:val="20"/>
          <w:szCs w:val="20"/>
          <w:u w:val="none"/>
          <w:lang w:val="en-US" w:eastAsia="zh-CN" w:bidi="ar-SA"/>
        </w:rPr>
        <w:t xml:space="preserve"> of other serving cell within the window W</w:t>
      </w:r>
    </w:p>
    <w:p w14:paraId="6883B8EB">
      <w:pPr>
        <w:pStyle w:val="82"/>
        <w:keepNext w:val="0"/>
        <w:keepLines w:val="0"/>
        <w:pageBreakBefore w:val="0"/>
        <w:widowControl/>
        <w:kinsoku/>
        <w:wordWrap/>
        <w:overflowPunct/>
        <w:topLinePunct w:val="0"/>
        <w:autoSpaceDE/>
        <w:autoSpaceDN/>
        <w:bidi w:val="0"/>
        <w:adjustRightInd/>
        <w:snapToGrid/>
        <w:ind w:left="880" w:leftChars="200"/>
        <w:textAlignment w:val="auto"/>
        <w:rPr>
          <w:rFonts w:hint="eastAsia"/>
          <w:sz w:val="20"/>
          <w:szCs w:val="20"/>
          <w:lang w:val="en-US" w:eastAsia="zh-CN"/>
        </w:rPr>
      </w:pPr>
      <w:r>
        <w:rPr>
          <w:rFonts w:hint="eastAsia"/>
          <w:sz w:val="20"/>
          <w:szCs w:val="20"/>
          <w:lang w:val="en-US" w:eastAsia="zh-CN"/>
        </w:rPr>
        <w:t>Otherwise,</w:t>
      </w:r>
    </w:p>
    <w:p w14:paraId="5844DAD0">
      <w:pPr>
        <w:pStyle w:val="82"/>
        <w:keepNext w:val="0"/>
        <w:keepLines w:val="0"/>
        <w:pageBreakBefore w:val="0"/>
        <w:widowControl/>
        <w:kinsoku/>
        <w:wordWrap/>
        <w:overflowPunct/>
        <w:topLinePunct w:val="0"/>
        <w:autoSpaceDE/>
        <w:autoSpaceDN/>
        <w:bidi w:val="0"/>
        <w:adjustRightInd/>
        <w:snapToGrid/>
        <w:ind w:left="1360" w:leftChars="400"/>
        <w:textAlignment w:val="auto"/>
        <w:rPr>
          <w:sz w:val="20"/>
          <w:szCs w:val="20"/>
          <w:lang w:val="en-US" w:eastAsia="zh-CN"/>
        </w:rPr>
      </w:pPr>
      <w:r>
        <w:rPr>
          <w:sz w:val="20"/>
          <w:szCs w:val="20"/>
          <w:lang w:val="en-US" w:eastAsia="zh-CN"/>
        </w:rPr>
        <w:t>If</w:t>
      </w:r>
      <w:r>
        <w:rPr>
          <w:sz w:val="20"/>
          <w:szCs w:val="20"/>
        </w:rPr>
        <w:t xml:space="preserve"> </w:t>
      </w:r>
      <w:r>
        <w:rPr>
          <w:sz w:val="20"/>
          <w:szCs w:val="20"/>
          <w:lang w:val="en-US" w:eastAsia="zh-CN"/>
        </w:rPr>
        <w:t>inter-band carrier aggregation within FR1 is configured</w:t>
      </w:r>
      <w:r>
        <w:rPr>
          <w:rFonts w:hint="eastAsia"/>
          <w:sz w:val="20"/>
          <w:szCs w:val="20"/>
          <w:lang w:val="en-US" w:eastAsia="zh-CN"/>
        </w:rPr>
        <w:t>,</w:t>
      </w:r>
      <w:r>
        <w:rPr>
          <w:sz w:val="20"/>
          <w:szCs w:val="20"/>
          <w:lang w:val="en-US" w:eastAsia="zh-CN"/>
        </w:rPr>
        <w:t xml:space="preserve"> and</w:t>
      </w:r>
    </w:p>
    <w:p w14:paraId="327E1B1C">
      <w:pPr>
        <w:pStyle w:val="82"/>
        <w:keepNext w:val="0"/>
        <w:keepLines w:val="0"/>
        <w:pageBreakBefore w:val="0"/>
        <w:widowControl/>
        <w:kinsoku/>
        <w:wordWrap/>
        <w:overflowPunct/>
        <w:topLinePunct w:val="0"/>
        <w:autoSpaceDE/>
        <w:autoSpaceDN/>
        <w:bidi w:val="0"/>
        <w:adjustRightInd/>
        <w:snapToGrid/>
        <w:ind w:left="960" w:leftChars="400" w:firstLine="0" w:firstLineChars="0"/>
        <w:textAlignment w:val="auto"/>
        <w:rPr>
          <w:rFonts w:eastAsia="MS Mincho"/>
          <w:sz w:val="20"/>
          <w:szCs w:val="20"/>
        </w:rPr>
      </w:pPr>
      <w:r>
        <w:rPr>
          <w:rFonts w:hint="default"/>
          <w:sz w:val="20"/>
          <w:szCs w:val="20"/>
          <w:lang w:val="en-US" w:eastAsia="zh-CN"/>
        </w:rPr>
        <w:t>UE not capable of antennaArrayType-r18 on the other serving carrier, or UE capable of antennaArrayType-r18 on the other serving carrier and [UE support two simultaneous separate Rx beams]</w:t>
      </w:r>
    </w:p>
    <w:p w14:paraId="0FBE02EA">
      <w:pPr>
        <w:keepNext w:val="0"/>
        <w:keepLines w:val="0"/>
        <w:pageBreakBefore w:val="0"/>
        <w:widowControl/>
        <w:numPr>
          <w:ilvl w:val="0"/>
          <w:numId w:val="0"/>
        </w:numPr>
        <w:kinsoku/>
        <w:wordWrap/>
        <w:overflowPunct/>
        <w:topLinePunct w:val="0"/>
        <w:autoSpaceDE/>
        <w:autoSpaceDN/>
        <w:bidi w:val="0"/>
        <w:adjustRightInd/>
        <w:snapToGrid/>
        <w:spacing w:before="60" w:after="60"/>
        <w:ind w:left="1360" w:leftChars="400" w:hanging="400" w:hangingChars="200"/>
        <w:textAlignment w:val="auto"/>
        <w:rPr>
          <w:rFonts w:hint="eastAsia" w:eastAsia="宋体"/>
          <w:b w:val="0"/>
          <w:bCs w:val="0"/>
          <w:i w:val="0"/>
          <w:iCs w:val="0"/>
          <w:sz w:val="20"/>
          <w:szCs w:val="20"/>
          <w:u w:val="none"/>
          <w:lang w:val="en-US" w:eastAsia="zh-CN"/>
        </w:rPr>
      </w:pPr>
      <w:r>
        <w:rPr>
          <w:rFonts w:hint="eastAsia" w:eastAsia="宋体"/>
          <w:b w:val="0"/>
          <w:bCs w:val="0"/>
          <w:i w:val="0"/>
          <w:iCs w:val="0"/>
          <w:sz w:val="20"/>
          <w:szCs w:val="20"/>
          <w:u w:val="none"/>
          <w:lang w:val="en-US" w:eastAsia="zh-CN"/>
        </w:rPr>
        <w:t xml:space="preserve">-   the number of CBD/SSB/CSI-RS resource occasions that are not overlapped with any measurement gap occasion nor any SMTC occasion </w:t>
      </w:r>
      <w:r>
        <w:rPr>
          <w:rFonts w:hint="eastAsia" w:ascii="Times New Roman" w:hAnsi="Times New Roman" w:eastAsia="宋体" w:cs="Times New Roman"/>
          <w:b w:val="0"/>
          <w:bCs w:val="0"/>
          <w:i w:val="0"/>
          <w:iCs w:val="0"/>
          <w:color w:val="0000FF"/>
          <w:sz w:val="20"/>
          <w:szCs w:val="20"/>
          <w:u w:val="none"/>
          <w:lang w:val="en-US" w:eastAsia="zh-CN" w:bidi="ar-SA"/>
        </w:rPr>
        <w:t>nor CSI-RSs occasions</w:t>
      </w:r>
      <w:r>
        <w:rPr>
          <w:rFonts w:hint="eastAsia" w:eastAsia="宋体"/>
          <w:b w:val="0"/>
          <w:bCs w:val="0"/>
          <w:i w:val="0"/>
          <w:iCs w:val="0"/>
          <w:sz w:val="20"/>
          <w:szCs w:val="20"/>
          <w:u w:val="none"/>
          <w:lang w:val="en-US" w:eastAsia="zh-CN"/>
        </w:rPr>
        <w:t xml:space="preserve"> of same serving cell within the window W,</w:t>
      </w:r>
    </w:p>
    <w:p w14:paraId="2098E347">
      <w:pPr>
        <w:keepNext w:val="0"/>
        <w:keepLines w:val="0"/>
        <w:pageBreakBefore w:val="0"/>
        <w:widowControl/>
        <w:numPr>
          <w:ilvl w:val="0"/>
          <w:numId w:val="0"/>
        </w:numPr>
        <w:kinsoku/>
        <w:wordWrap/>
        <w:overflowPunct/>
        <w:topLinePunct w:val="0"/>
        <w:autoSpaceDE/>
        <w:autoSpaceDN/>
        <w:bidi w:val="0"/>
        <w:adjustRightInd/>
        <w:snapToGrid/>
        <w:spacing w:before="60" w:after="60"/>
        <w:ind w:left="1360" w:leftChars="400" w:hanging="400" w:hangingChars="200"/>
        <w:textAlignment w:val="auto"/>
        <w:rPr>
          <w:rFonts w:hint="eastAsia" w:eastAsia="宋体"/>
          <w:b w:val="0"/>
          <w:bCs w:val="0"/>
          <w:i w:val="0"/>
          <w:iCs w:val="0"/>
          <w:sz w:val="20"/>
          <w:szCs w:val="20"/>
          <w:u w:val="none"/>
          <w:lang w:val="en-US" w:eastAsia="zh-CN"/>
        </w:rPr>
      </w:pPr>
      <w:r>
        <w:rPr>
          <w:rFonts w:hint="eastAsia" w:eastAsia="宋体"/>
          <w:b w:val="0"/>
          <w:bCs w:val="0"/>
          <w:i w:val="0"/>
          <w:iCs w:val="0"/>
          <w:sz w:val="20"/>
          <w:szCs w:val="20"/>
          <w:u w:val="none"/>
          <w:lang w:val="en-US" w:eastAsia="zh-CN"/>
        </w:rPr>
        <w:t xml:space="preserve">Otherwise, </w:t>
      </w:r>
    </w:p>
    <w:p w14:paraId="0B09E989">
      <w:pPr>
        <w:keepNext w:val="0"/>
        <w:keepLines w:val="0"/>
        <w:pageBreakBefore w:val="0"/>
        <w:widowControl/>
        <w:numPr>
          <w:ilvl w:val="0"/>
          <w:numId w:val="0"/>
        </w:numPr>
        <w:kinsoku/>
        <w:wordWrap/>
        <w:overflowPunct/>
        <w:topLinePunct w:val="0"/>
        <w:autoSpaceDE/>
        <w:autoSpaceDN/>
        <w:bidi w:val="0"/>
        <w:adjustRightInd/>
        <w:snapToGrid/>
        <w:spacing w:before="60" w:after="60"/>
        <w:ind w:left="1360" w:leftChars="400" w:hanging="400" w:hangingChars="200"/>
        <w:textAlignment w:val="auto"/>
        <w:rPr>
          <w:rFonts w:hint="eastAsia" w:eastAsia="宋体"/>
          <w:b w:val="0"/>
          <w:bCs w:val="0"/>
          <w:i w:val="0"/>
          <w:iCs w:val="0"/>
          <w:sz w:val="20"/>
          <w:szCs w:val="20"/>
          <w:u w:val="none"/>
          <w:lang w:val="en-US" w:eastAsia="zh-CN"/>
        </w:rPr>
      </w:pPr>
      <w:r>
        <w:rPr>
          <w:rFonts w:hint="eastAsia" w:eastAsia="宋体"/>
          <w:b w:val="0"/>
          <w:bCs w:val="0"/>
          <w:i w:val="0"/>
          <w:iCs w:val="0"/>
          <w:sz w:val="20"/>
          <w:szCs w:val="20"/>
          <w:u w:val="none"/>
          <w:lang w:val="en-US" w:eastAsia="zh-CN"/>
        </w:rPr>
        <w:t xml:space="preserve">-   the number of CBD/SSB/CSI-RS resource occasions that are not overlapped with any measurement gap occasion nor any SMTC occasion </w:t>
      </w:r>
      <w:r>
        <w:rPr>
          <w:rFonts w:hint="eastAsia" w:ascii="Times New Roman" w:hAnsi="Times New Roman" w:eastAsia="宋体" w:cs="Times New Roman"/>
          <w:b w:val="0"/>
          <w:bCs w:val="0"/>
          <w:i w:val="0"/>
          <w:iCs w:val="0"/>
          <w:color w:val="0000FF"/>
          <w:sz w:val="20"/>
          <w:szCs w:val="20"/>
          <w:u w:val="none"/>
          <w:lang w:val="en-US" w:eastAsia="zh-CN" w:bidi="ar-SA"/>
        </w:rPr>
        <w:t>nor CSI-RSs occasions</w:t>
      </w:r>
      <w:r>
        <w:rPr>
          <w:rFonts w:hint="eastAsia" w:eastAsia="宋体"/>
          <w:b w:val="0"/>
          <w:bCs w:val="0"/>
          <w:i w:val="0"/>
          <w:iCs w:val="0"/>
          <w:sz w:val="20"/>
          <w:szCs w:val="20"/>
          <w:u w:val="none"/>
          <w:lang w:val="en-US" w:eastAsia="zh-CN"/>
        </w:rPr>
        <w:t xml:space="preserve"> within the window W. </w:t>
      </w:r>
    </w:p>
    <w:p w14:paraId="6757214A">
      <w:pPr>
        <w:pageBreakBefore w:val="0"/>
        <w:widowControl/>
        <w:tabs>
          <w:tab w:val="left" w:pos="1134"/>
        </w:tabs>
        <w:kinsoku/>
        <w:wordWrap/>
        <w:topLinePunct w:val="0"/>
        <w:bidi w:val="0"/>
        <w:snapToGrid/>
        <w:spacing w:before="60" w:after="60"/>
        <w:jc w:val="both"/>
        <w:rPr>
          <w:rFonts w:hint="eastAsia" w:eastAsia="等线" w:cs="Times New Roman"/>
          <w:b/>
          <w:bCs/>
          <w:i/>
          <w:iCs/>
          <w:sz w:val="20"/>
          <w:szCs w:val="20"/>
          <w:u w:val="none"/>
          <w:lang w:val="en-US" w:eastAsia="zh-CN"/>
        </w:rPr>
      </w:pPr>
      <w:r>
        <w:rPr>
          <w:rFonts w:hint="eastAsia" w:eastAsia="等线" w:cs="Times New Roman"/>
          <w:b/>
          <w:bCs/>
          <w:i/>
          <w:iCs/>
          <w:sz w:val="20"/>
          <w:szCs w:val="20"/>
          <w:u w:val="none"/>
          <w:lang w:val="en-US" w:eastAsia="zh-CN"/>
        </w:rPr>
        <w:t xml:space="preserve">Proposal 2: For RLM, BFD and CBD of PCell, the </w:t>
      </w:r>
      <w:r>
        <w:rPr>
          <w:rFonts w:eastAsia="MS Mincho"/>
          <w:b/>
          <w:bCs/>
          <w:i/>
          <w:iCs/>
          <w:sz w:val="20"/>
          <w:szCs w:val="20"/>
          <w:u w:val="none"/>
        </w:rPr>
        <w:t>N</w:t>
      </w:r>
      <w:r>
        <w:rPr>
          <w:rFonts w:eastAsia="MS Mincho"/>
          <w:b/>
          <w:bCs/>
          <w:i/>
          <w:iCs/>
          <w:sz w:val="20"/>
          <w:szCs w:val="20"/>
          <w:u w:val="none"/>
          <w:vertAlign w:val="subscript"/>
        </w:rPr>
        <w:t>available</w:t>
      </w:r>
      <w:r>
        <w:rPr>
          <w:rFonts w:eastAsia="MS Mincho"/>
          <w:b/>
          <w:bCs/>
          <w:i/>
          <w:iCs/>
          <w:sz w:val="20"/>
          <w:szCs w:val="20"/>
          <w:u w:val="none"/>
        </w:rPr>
        <w:t xml:space="preserve"> </w:t>
      </w:r>
      <w:r>
        <w:rPr>
          <w:rFonts w:hint="eastAsia" w:eastAsia="宋体"/>
          <w:b/>
          <w:bCs/>
          <w:i/>
          <w:iCs/>
          <w:sz w:val="20"/>
          <w:szCs w:val="20"/>
          <w:u w:val="none"/>
          <w:lang w:val="en-US" w:eastAsia="zh-CN"/>
        </w:rPr>
        <w:t>in</w:t>
      </w:r>
      <w:r>
        <w:rPr>
          <w:rFonts w:hint="eastAsia" w:eastAsia="等线" w:cs="Times New Roman"/>
          <w:b/>
          <w:bCs/>
          <w:i/>
          <w:iCs/>
          <w:sz w:val="20"/>
          <w:szCs w:val="20"/>
          <w:u w:val="none"/>
          <w:lang w:val="en-US" w:eastAsia="zh-CN"/>
        </w:rPr>
        <w:t xml:space="preserve"> P</w:t>
      </w:r>
      <w:r>
        <w:rPr>
          <w:rFonts w:hint="eastAsia" w:eastAsia="等线" w:cs="Times New Roman"/>
          <w:b/>
          <w:bCs/>
          <w:i/>
          <w:iCs/>
          <w:sz w:val="20"/>
          <w:szCs w:val="20"/>
          <w:u w:val="none"/>
          <w:vertAlign w:val="subscript"/>
          <w:lang w:val="en-US" w:eastAsia="zh-CN"/>
        </w:rPr>
        <w:t>sharingfactor</w:t>
      </w:r>
      <w:r>
        <w:rPr>
          <w:b/>
          <w:bCs/>
          <w:i/>
          <w:iCs/>
          <w:sz w:val="20"/>
          <w:szCs w:val="20"/>
          <w:vertAlign w:val="subscript"/>
        </w:rPr>
        <w:t>t</w:t>
      </w:r>
      <w:r>
        <w:rPr>
          <w:rFonts w:hint="eastAsia" w:eastAsia="等线" w:cs="Times New Roman"/>
          <w:b/>
          <w:bCs/>
          <w:i/>
          <w:iCs/>
          <w:sz w:val="20"/>
          <w:szCs w:val="20"/>
          <w:u w:val="none"/>
          <w:lang w:val="en-US" w:eastAsia="zh-CN"/>
        </w:rPr>
        <w:t xml:space="preserve"> shall be defined as:</w:t>
      </w:r>
    </w:p>
    <w:p w14:paraId="1C56A42C">
      <w:pPr>
        <w:pStyle w:val="82"/>
        <w:keepNext w:val="0"/>
        <w:keepLines w:val="0"/>
        <w:pageBreakBefore w:val="0"/>
        <w:widowControl/>
        <w:kinsoku/>
        <w:wordWrap/>
        <w:overflowPunct/>
        <w:topLinePunct w:val="0"/>
        <w:autoSpaceDE/>
        <w:autoSpaceDN/>
        <w:bidi w:val="0"/>
        <w:adjustRightInd/>
        <w:snapToGrid/>
        <w:ind w:left="880" w:leftChars="200"/>
        <w:textAlignment w:val="auto"/>
        <w:rPr>
          <w:b/>
          <w:bCs/>
          <w:i/>
          <w:iCs/>
          <w:sz w:val="20"/>
          <w:szCs w:val="20"/>
          <w:lang w:val="en-US" w:eastAsia="zh-CN"/>
        </w:rPr>
      </w:pPr>
      <w:r>
        <w:rPr>
          <w:b/>
          <w:bCs/>
          <w:i/>
          <w:iCs/>
          <w:sz w:val="20"/>
          <w:szCs w:val="20"/>
          <w:lang w:val="en-US" w:eastAsia="zh-CN"/>
        </w:rPr>
        <w:t>If</w:t>
      </w:r>
      <w:r>
        <w:rPr>
          <w:b/>
          <w:bCs/>
          <w:i/>
          <w:iCs/>
          <w:sz w:val="20"/>
          <w:szCs w:val="20"/>
        </w:rPr>
        <w:t xml:space="preserve"> </w:t>
      </w:r>
      <w:r>
        <w:rPr>
          <w:b/>
          <w:bCs/>
          <w:i/>
          <w:iCs/>
          <w:sz w:val="20"/>
          <w:szCs w:val="20"/>
          <w:lang w:val="en-US" w:eastAsia="zh-CN"/>
        </w:rPr>
        <w:t>inter-band carrier aggregation within FR1 is configured</w:t>
      </w:r>
      <w:r>
        <w:rPr>
          <w:rFonts w:hint="eastAsia"/>
          <w:b/>
          <w:bCs/>
          <w:i/>
          <w:iCs/>
          <w:sz w:val="20"/>
          <w:szCs w:val="20"/>
          <w:lang w:val="en-US" w:eastAsia="zh-CN"/>
        </w:rPr>
        <w:t>,</w:t>
      </w:r>
      <w:r>
        <w:rPr>
          <w:b/>
          <w:bCs/>
          <w:i/>
          <w:iCs/>
          <w:sz w:val="20"/>
          <w:szCs w:val="20"/>
          <w:lang w:val="en-US" w:eastAsia="zh-CN"/>
        </w:rPr>
        <w:t xml:space="preserve"> and</w:t>
      </w:r>
    </w:p>
    <w:p w14:paraId="11C9CB6C">
      <w:pPr>
        <w:pStyle w:val="82"/>
        <w:keepNext w:val="0"/>
        <w:keepLines w:val="0"/>
        <w:pageBreakBefore w:val="0"/>
        <w:widowControl/>
        <w:kinsoku/>
        <w:wordWrap/>
        <w:overflowPunct/>
        <w:topLinePunct w:val="0"/>
        <w:autoSpaceDE/>
        <w:autoSpaceDN/>
        <w:bidi w:val="0"/>
        <w:adjustRightInd/>
        <w:snapToGrid/>
        <w:ind w:left="480" w:leftChars="200" w:firstLine="0" w:firstLineChars="0"/>
        <w:textAlignment w:val="auto"/>
        <w:rPr>
          <w:rFonts w:eastAsia="MS Mincho"/>
          <w:b/>
          <w:bCs/>
          <w:i/>
          <w:iCs/>
          <w:sz w:val="20"/>
          <w:szCs w:val="20"/>
        </w:rPr>
      </w:pPr>
      <w:r>
        <w:rPr>
          <w:rFonts w:hint="default"/>
          <w:b/>
          <w:bCs/>
          <w:i/>
          <w:iCs/>
          <w:sz w:val="20"/>
          <w:szCs w:val="20"/>
          <w:lang w:val="en-US" w:eastAsia="zh-CN"/>
        </w:rPr>
        <w:t>UE not capable of antennaArrayType-r18 on the other serving carrier, or UE capable of antennaArrayType-r18 on the other serving carrier and [UE support two simultaneous separate Rx beams]</w:t>
      </w:r>
    </w:p>
    <w:p w14:paraId="6CF706D3">
      <w:pPr>
        <w:keepNext w:val="0"/>
        <w:keepLines w:val="0"/>
        <w:pageBreakBefore w:val="0"/>
        <w:widowControl/>
        <w:numPr>
          <w:ilvl w:val="0"/>
          <w:numId w:val="0"/>
        </w:numPr>
        <w:kinsoku/>
        <w:wordWrap/>
        <w:overflowPunct/>
        <w:topLinePunct w:val="0"/>
        <w:autoSpaceDE/>
        <w:autoSpaceDN/>
        <w:bidi w:val="0"/>
        <w:adjustRightInd/>
        <w:snapToGrid/>
        <w:spacing w:before="60" w:after="60"/>
        <w:ind w:left="882" w:leftChars="200" w:hanging="402" w:hangingChars="200"/>
        <w:textAlignment w:val="auto"/>
        <w:rPr>
          <w:rFonts w:hint="eastAsia" w:eastAsia="宋体"/>
          <w:b/>
          <w:bCs/>
          <w:i/>
          <w:iCs/>
          <w:sz w:val="20"/>
          <w:szCs w:val="20"/>
          <w:u w:val="none"/>
          <w:lang w:val="en-US" w:eastAsia="zh-CN"/>
        </w:rPr>
      </w:pPr>
      <w:r>
        <w:rPr>
          <w:rFonts w:hint="eastAsia" w:eastAsia="宋体"/>
          <w:b/>
          <w:bCs/>
          <w:i/>
          <w:iCs/>
          <w:sz w:val="20"/>
          <w:szCs w:val="20"/>
          <w:u w:val="none"/>
          <w:lang w:val="en-US" w:eastAsia="zh-CN"/>
        </w:rPr>
        <w:t xml:space="preserve">-   the number of RLM/BFD-RS resource occasions that are not overlapped with any measurement gap occasion nor any SMTC occasion </w:t>
      </w:r>
      <w:r>
        <w:rPr>
          <w:rFonts w:hint="eastAsia" w:eastAsia="宋体"/>
          <w:b/>
          <w:bCs/>
          <w:i/>
          <w:iCs/>
          <w:color w:val="0000FF"/>
          <w:sz w:val="20"/>
          <w:szCs w:val="20"/>
          <w:u w:val="none"/>
          <w:lang w:val="en-US" w:eastAsia="zh-CN"/>
        </w:rPr>
        <w:t>nor CSI-RSs occasions</w:t>
      </w:r>
      <w:r>
        <w:rPr>
          <w:rFonts w:hint="eastAsia" w:eastAsia="宋体"/>
          <w:b/>
          <w:bCs/>
          <w:i/>
          <w:iCs/>
          <w:sz w:val="20"/>
          <w:szCs w:val="20"/>
          <w:u w:val="none"/>
          <w:lang w:val="en-US" w:eastAsia="zh-CN"/>
        </w:rPr>
        <w:t xml:space="preserve"> of same serving cell within the window W,</w:t>
      </w:r>
    </w:p>
    <w:p w14:paraId="2856D3D9">
      <w:pPr>
        <w:keepNext w:val="0"/>
        <w:keepLines w:val="0"/>
        <w:pageBreakBefore w:val="0"/>
        <w:widowControl/>
        <w:numPr>
          <w:ilvl w:val="0"/>
          <w:numId w:val="0"/>
        </w:numPr>
        <w:kinsoku/>
        <w:wordWrap/>
        <w:overflowPunct/>
        <w:topLinePunct w:val="0"/>
        <w:autoSpaceDE/>
        <w:autoSpaceDN/>
        <w:bidi w:val="0"/>
        <w:adjustRightInd/>
        <w:snapToGrid/>
        <w:spacing w:before="60" w:after="60"/>
        <w:ind w:left="882" w:leftChars="200" w:hanging="402" w:hangingChars="200"/>
        <w:textAlignment w:val="auto"/>
        <w:rPr>
          <w:rFonts w:hint="eastAsia" w:eastAsia="宋体"/>
          <w:b/>
          <w:bCs/>
          <w:i/>
          <w:iCs/>
          <w:sz w:val="20"/>
          <w:szCs w:val="20"/>
          <w:u w:val="none"/>
          <w:lang w:val="en-US" w:eastAsia="zh-CN"/>
        </w:rPr>
      </w:pPr>
      <w:r>
        <w:rPr>
          <w:rFonts w:hint="eastAsia" w:eastAsia="宋体"/>
          <w:b/>
          <w:bCs/>
          <w:i/>
          <w:iCs/>
          <w:sz w:val="20"/>
          <w:szCs w:val="20"/>
          <w:u w:val="none"/>
          <w:lang w:val="en-US" w:eastAsia="zh-CN"/>
        </w:rPr>
        <w:t xml:space="preserve">otherwise, </w:t>
      </w:r>
    </w:p>
    <w:p w14:paraId="1A6B746C">
      <w:pPr>
        <w:keepNext w:val="0"/>
        <w:keepLines w:val="0"/>
        <w:pageBreakBefore w:val="0"/>
        <w:widowControl/>
        <w:numPr>
          <w:ilvl w:val="0"/>
          <w:numId w:val="0"/>
        </w:numPr>
        <w:kinsoku/>
        <w:wordWrap/>
        <w:overflowPunct/>
        <w:topLinePunct w:val="0"/>
        <w:autoSpaceDE/>
        <w:autoSpaceDN/>
        <w:bidi w:val="0"/>
        <w:adjustRightInd/>
        <w:snapToGrid/>
        <w:spacing w:before="60" w:after="60"/>
        <w:ind w:left="882" w:leftChars="200" w:hanging="402" w:hangingChars="200"/>
        <w:textAlignment w:val="auto"/>
        <w:rPr>
          <w:rFonts w:hint="eastAsia" w:eastAsia="宋体"/>
          <w:b/>
          <w:bCs/>
          <w:i/>
          <w:iCs/>
          <w:sz w:val="20"/>
          <w:szCs w:val="20"/>
          <w:u w:val="none"/>
          <w:lang w:val="en-US" w:eastAsia="zh-CN"/>
        </w:rPr>
      </w:pPr>
      <w:r>
        <w:rPr>
          <w:rFonts w:hint="eastAsia" w:eastAsia="宋体"/>
          <w:b/>
          <w:bCs/>
          <w:i/>
          <w:iCs/>
          <w:sz w:val="20"/>
          <w:szCs w:val="20"/>
          <w:u w:val="none"/>
          <w:lang w:val="en-US" w:eastAsia="zh-CN"/>
        </w:rPr>
        <w:t xml:space="preserve">-   the number of RLM/BFD-RS resource occasions that are not overlapped with any measurement gap occasion nor any SMTC occasion </w:t>
      </w:r>
      <w:r>
        <w:rPr>
          <w:rFonts w:hint="eastAsia" w:eastAsia="宋体"/>
          <w:b/>
          <w:bCs/>
          <w:i/>
          <w:iCs/>
          <w:color w:val="0000FF"/>
          <w:sz w:val="20"/>
          <w:szCs w:val="20"/>
          <w:u w:val="none"/>
          <w:lang w:val="en-US" w:eastAsia="zh-CN"/>
        </w:rPr>
        <w:t>nor CSI-RSs occasions</w:t>
      </w:r>
      <w:r>
        <w:rPr>
          <w:rFonts w:hint="eastAsia" w:eastAsia="宋体"/>
          <w:b/>
          <w:bCs/>
          <w:i/>
          <w:iCs/>
          <w:sz w:val="20"/>
          <w:szCs w:val="20"/>
          <w:u w:val="none"/>
          <w:lang w:val="en-US" w:eastAsia="zh-CN"/>
        </w:rPr>
        <w:t xml:space="preserve"> within the window W. </w:t>
      </w:r>
    </w:p>
    <w:p w14:paraId="1DB844E3">
      <w:pPr>
        <w:keepNext w:val="0"/>
        <w:keepLines w:val="0"/>
        <w:pageBreakBefore w:val="0"/>
        <w:widowControl/>
        <w:numPr>
          <w:ilvl w:val="0"/>
          <w:numId w:val="0"/>
        </w:numPr>
        <w:kinsoku/>
        <w:wordWrap/>
        <w:overflowPunct/>
        <w:topLinePunct w:val="0"/>
        <w:autoSpaceDE/>
        <w:autoSpaceDN/>
        <w:bidi w:val="0"/>
        <w:adjustRightInd/>
        <w:snapToGrid/>
        <w:spacing w:before="60" w:after="60"/>
        <w:textAlignment w:val="auto"/>
        <w:rPr>
          <w:rFonts w:hint="default" w:eastAsia="宋体"/>
          <w:b/>
          <w:bCs/>
          <w:i/>
          <w:iCs/>
          <w:color w:val="auto"/>
          <w:sz w:val="20"/>
          <w:szCs w:val="20"/>
          <w:u w:val="none"/>
          <w:lang w:val="en-US" w:eastAsia="zh-CN"/>
        </w:rPr>
      </w:pPr>
      <w:r>
        <w:rPr>
          <w:rFonts w:hint="eastAsia" w:eastAsia="宋体"/>
          <w:b/>
          <w:bCs/>
          <w:i/>
          <w:iCs/>
          <w:color w:val="auto"/>
          <w:sz w:val="20"/>
          <w:szCs w:val="20"/>
          <w:u w:val="none"/>
          <w:lang w:val="en-US" w:eastAsia="zh-CN"/>
        </w:rPr>
        <w:t xml:space="preserve">Proposal 3: </w:t>
      </w:r>
      <w:r>
        <w:rPr>
          <w:rFonts w:hint="eastAsia" w:eastAsia="宋体"/>
          <w:b/>
          <w:bCs/>
          <w:i/>
          <w:iCs/>
          <w:sz w:val="20"/>
          <w:szCs w:val="20"/>
          <w:lang w:val="en-US" w:eastAsia="zh-CN"/>
        </w:rPr>
        <w:t xml:space="preserve">For CBD of SCell, L1-RSRP and L1-SINR, </w:t>
      </w:r>
      <w:r>
        <w:rPr>
          <w:rFonts w:hint="eastAsia" w:eastAsia="等线" w:cs="Times New Roman"/>
          <w:b/>
          <w:bCs/>
          <w:i/>
          <w:iCs/>
          <w:sz w:val="20"/>
          <w:szCs w:val="20"/>
          <w:u w:val="none"/>
          <w:lang w:val="en-US" w:eastAsia="zh-CN"/>
        </w:rPr>
        <w:t xml:space="preserve">the </w:t>
      </w:r>
      <w:r>
        <w:rPr>
          <w:rFonts w:eastAsia="MS Mincho"/>
          <w:b/>
          <w:bCs/>
          <w:i/>
          <w:iCs/>
          <w:sz w:val="20"/>
          <w:szCs w:val="20"/>
          <w:u w:val="none"/>
        </w:rPr>
        <w:t>N</w:t>
      </w:r>
      <w:r>
        <w:rPr>
          <w:rFonts w:eastAsia="MS Mincho"/>
          <w:b/>
          <w:bCs/>
          <w:i/>
          <w:iCs/>
          <w:sz w:val="20"/>
          <w:szCs w:val="20"/>
          <w:u w:val="none"/>
          <w:vertAlign w:val="subscript"/>
        </w:rPr>
        <w:t>available</w:t>
      </w:r>
      <w:r>
        <w:rPr>
          <w:rFonts w:eastAsia="MS Mincho"/>
          <w:b/>
          <w:bCs/>
          <w:i/>
          <w:iCs/>
          <w:sz w:val="20"/>
          <w:szCs w:val="20"/>
          <w:u w:val="none"/>
        </w:rPr>
        <w:t xml:space="preserve"> </w:t>
      </w:r>
      <w:r>
        <w:rPr>
          <w:rFonts w:hint="eastAsia" w:eastAsia="宋体"/>
          <w:b/>
          <w:bCs/>
          <w:i/>
          <w:iCs/>
          <w:sz w:val="20"/>
          <w:szCs w:val="20"/>
          <w:u w:val="none"/>
          <w:lang w:val="en-US" w:eastAsia="zh-CN"/>
        </w:rPr>
        <w:t>in</w:t>
      </w:r>
      <w:r>
        <w:rPr>
          <w:rFonts w:hint="eastAsia" w:eastAsia="等线" w:cs="Times New Roman"/>
          <w:b/>
          <w:bCs/>
          <w:i/>
          <w:iCs/>
          <w:sz w:val="20"/>
          <w:szCs w:val="20"/>
          <w:u w:val="none"/>
          <w:lang w:val="en-US" w:eastAsia="zh-CN"/>
        </w:rPr>
        <w:t xml:space="preserve"> P</w:t>
      </w:r>
      <w:r>
        <w:rPr>
          <w:rFonts w:hint="eastAsia" w:eastAsia="等线" w:cs="Times New Roman"/>
          <w:b/>
          <w:bCs/>
          <w:i/>
          <w:iCs/>
          <w:sz w:val="20"/>
          <w:szCs w:val="20"/>
          <w:u w:val="none"/>
          <w:vertAlign w:val="subscript"/>
          <w:lang w:val="en-US" w:eastAsia="zh-CN"/>
        </w:rPr>
        <w:t>sharingfactor</w:t>
      </w:r>
      <w:r>
        <w:rPr>
          <w:b/>
          <w:bCs/>
          <w:i/>
          <w:iCs/>
          <w:sz w:val="20"/>
          <w:szCs w:val="20"/>
          <w:vertAlign w:val="subscript"/>
        </w:rPr>
        <w:t>t</w:t>
      </w:r>
      <w:r>
        <w:rPr>
          <w:rFonts w:hint="eastAsia" w:eastAsia="等线" w:cs="Times New Roman"/>
          <w:b/>
          <w:bCs/>
          <w:i/>
          <w:iCs/>
          <w:sz w:val="20"/>
          <w:szCs w:val="20"/>
          <w:u w:val="none"/>
          <w:lang w:val="en-US" w:eastAsia="zh-CN"/>
        </w:rPr>
        <w:t xml:space="preserve"> shall be defined as:</w:t>
      </w:r>
    </w:p>
    <w:p w14:paraId="43C63256">
      <w:pPr>
        <w:pStyle w:val="82"/>
        <w:keepNext w:val="0"/>
        <w:keepLines w:val="0"/>
        <w:pageBreakBefore w:val="0"/>
        <w:widowControl/>
        <w:kinsoku/>
        <w:wordWrap/>
        <w:overflowPunct/>
        <w:topLinePunct w:val="0"/>
        <w:autoSpaceDE/>
        <w:autoSpaceDN/>
        <w:bidi w:val="0"/>
        <w:adjustRightInd/>
        <w:snapToGrid/>
        <w:ind w:left="480" w:leftChars="200" w:firstLine="0" w:firstLineChars="0"/>
        <w:textAlignment w:val="auto"/>
        <w:rPr>
          <w:rFonts w:hint="eastAsia" w:ascii="Times New Roman" w:hAnsi="Times New Roman" w:eastAsia="宋体" w:cs="Times New Roman"/>
          <w:b/>
          <w:bCs/>
          <w:i/>
          <w:iCs/>
          <w:color w:val="0000FF"/>
          <w:sz w:val="20"/>
          <w:szCs w:val="20"/>
          <w:u w:val="none"/>
          <w:lang w:val="en-US" w:eastAsia="zh-CN" w:bidi="ar-SA"/>
        </w:rPr>
      </w:pPr>
      <w:r>
        <w:rPr>
          <w:rFonts w:hint="eastAsia" w:ascii="Times New Roman" w:hAnsi="Times New Roman" w:eastAsia="宋体" w:cs="Times New Roman"/>
          <w:b/>
          <w:bCs/>
          <w:i/>
          <w:iCs/>
          <w:color w:val="0000FF"/>
          <w:sz w:val="20"/>
          <w:szCs w:val="20"/>
          <w:u w:val="none"/>
          <w:lang w:val="en-US" w:eastAsia="zh-CN" w:bidi="ar-SA"/>
        </w:rPr>
        <w:t>If the measured carrier is the SCC with servingcellMO configured, and the network indication [skippingSCCneighbourCellMeas] is set to [‘enable’] to UE,</w:t>
      </w:r>
    </w:p>
    <w:p w14:paraId="55C1DC80">
      <w:pPr>
        <w:pStyle w:val="82"/>
        <w:keepNext w:val="0"/>
        <w:keepLines w:val="0"/>
        <w:pageBreakBefore w:val="0"/>
        <w:widowControl/>
        <w:kinsoku/>
        <w:wordWrap/>
        <w:overflowPunct/>
        <w:topLinePunct w:val="0"/>
        <w:autoSpaceDE/>
        <w:autoSpaceDN/>
        <w:bidi w:val="0"/>
        <w:adjustRightInd/>
        <w:snapToGrid/>
        <w:ind w:left="1360" w:leftChars="400"/>
        <w:textAlignment w:val="auto"/>
        <w:rPr>
          <w:b/>
          <w:bCs/>
          <w:i/>
          <w:iCs/>
          <w:color w:val="0000FF"/>
          <w:sz w:val="20"/>
          <w:szCs w:val="20"/>
          <w:lang w:val="en-US" w:eastAsia="zh-CN"/>
        </w:rPr>
      </w:pPr>
      <w:r>
        <w:rPr>
          <w:b/>
          <w:bCs/>
          <w:i/>
          <w:iCs/>
          <w:color w:val="0000FF"/>
          <w:sz w:val="20"/>
          <w:szCs w:val="20"/>
          <w:lang w:val="en-US" w:eastAsia="zh-CN"/>
        </w:rPr>
        <w:t>If</w:t>
      </w:r>
      <w:r>
        <w:rPr>
          <w:b/>
          <w:bCs/>
          <w:i/>
          <w:iCs/>
          <w:color w:val="0000FF"/>
          <w:sz w:val="20"/>
          <w:szCs w:val="20"/>
        </w:rPr>
        <w:t xml:space="preserve"> </w:t>
      </w:r>
      <w:r>
        <w:rPr>
          <w:b/>
          <w:bCs/>
          <w:i/>
          <w:iCs/>
          <w:color w:val="0000FF"/>
          <w:sz w:val="20"/>
          <w:szCs w:val="20"/>
          <w:lang w:val="en-US" w:eastAsia="zh-CN"/>
        </w:rPr>
        <w:t>inter-band carrier aggregation within FR1 is configured</w:t>
      </w:r>
      <w:r>
        <w:rPr>
          <w:rFonts w:hint="eastAsia"/>
          <w:b/>
          <w:bCs/>
          <w:i/>
          <w:iCs/>
          <w:color w:val="0000FF"/>
          <w:sz w:val="20"/>
          <w:szCs w:val="20"/>
          <w:lang w:val="en-US" w:eastAsia="zh-CN"/>
        </w:rPr>
        <w:t>,</w:t>
      </w:r>
      <w:r>
        <w:rPr>
          <w:b/>
          <w:bCs/>
          <w:i/>
          <w:iCs/>
          <w:color w:val="0000FF"/>
          <w:sz w:val="20"/>
          <w:szCs w:val="20"/>
          <w:lang w:val="en-US" w:eastAsia="zh-CN"/>
        </w:rPr>
        <w:t xml:space="preserve"> and</w:t>
      </w:r>
    </w:p>
    <w:p w14:paraId="770B6F91">
      <w:pPr>
        <w:pStyle w:val="82"/>
        <w:keepNext w:val="0"/>
        <w:keepLines w:val="0"/>
        <w:pageBreakBefore w:val="0"/>
        <w:widowControl/>
        <w:kinsoku/>
        <w:wordWrap/>
        <w:overflowPunct/>
        <w:topLinePunct w:val="0"/>
        <w:autoSpaceDE/>
        <w:autoSpaceDN/>
        <w:bidi w:val="0"/>
        <w:adjustRightInd/>
        <w:snapToGrid/>
        <w:ind w:left="960" w:leftChars="400" w:firstLine="0" w:firstLineChars="0"/>
        <w:textAlignment w:val="auto"/>
        <w:rPr>
          <w:rFonts w:eastAsia="MS Mincho"/>
          <w:b/>
          <w:bCs/>
          <w:i/>
          <w:iCs/>
          <w:color w:val="0000FF"/>
          <w:sz w:val="20"/>
          <w:szCs w:val="20"/>
        </w:rPr>
      </w:pPr>
      <w:r>
        <w:rPr>
          <w:rFonts w:hint="default"/>
          <w:b/>
          <w:bCs/>
          <w:i/>
          <w:iCs/>
          <w:color w:val="0000FF"/>
          <w:sz w:val="20"/>
          <w:szCs w:val="20"/>
          <w:lang w:val="en-US" w:eastAsia="zh-CN"/>
        </w:rPr>
        <w:t>UE not capable of antennaArrayType-r18 on the other serving carrier, or UE capable of antennaArrayType-r18 on the other serving carrier and [UE support two simultaneous separate Rx beams]</w:t>
      </w:r>
    </w:p>
    <w:p w14:paraId="50C7E1CC">
      <w:pPr>
        <w:keepNext w:val="0"/>
        <w:keepLines w:val="0"/>
        <w:pageBreakBefore w:val="0"/>
        <w:widowControl/>
        <w:numPr>
          <w:ilvl w:val="0"/>
          <w:numId w:val="0"/>
        </w:numPr>
        <w:kinsoku/>
        <w:wordWrap/>
        <w:overflowPunct/>
        <w:topLinePunct w:val="0"/>
        <w:autoSpaceDE/>
        <w:autoSpaceDN/>
        <w:bidi w:val="0"/>
        <w:adjustRightInd/>
        <w:snapToGrid/>
        <w:spacing w:before="60" w:after="60"/>
        <w:ind w:left="1362" w:leftChars="400" w:hanging="402" w:hangingChars="200"/>
        <w:textAlignment w:val="auto"/>
        <w:rPr>
          <w:rFonts w:hint="eastAsia" w:ascii="Times New Roman" w:hAnsi="Times New Roman" w:eastAsia="宋体" w:cs="Times New Roman"/>
          <w:b/>
          <w:bCs/>
          <w:i/>
          <w:iCs/>
          <w:color w:val="0000FF"/>
          <w:sz w:val="20"/>
          <w:szCs w:val="20"/>
          <w:u w:val="none"/>
          <w:lang w:val="en-US" w:eastAsia="zh-CN" w:bidi="ar-SA"/>
        </w:rPr>
      </w:pPr>
      <w:r>
        <w:rPr>
          <w:rFonts w:hint="eastAsia" w:ascii="Times New Roman" w:hAnsi="Times New Roman" w:eastAsia="宋体" w:cs="Times New Roman"/>
          <w:b/>
          <w:bCs/>
          <w:i/>
          <w:iCs/>
          <w:color w:val="0000FF"/>
          <w:sz w:val="20"/>
          <w:szCs w:val="20"/>
          <w:u w:val="none"/>
          <w:lang w:val="en-US" w:eastAsia="zh-CN" w:bidi="ar-SA"/>
        </w:rPr>
        <w:t xml:space="preserve">-   the number of CBD/SSB/CSI-RS resource occasions that are not overlapped with any measurement gap </w:t>
      </w:r>
    </w:p>
    <w:p w14:paraId="1E60BCDF">
      <w:pPr>
        <w:pStyle w:val="82"/>
        <w:keepNext w:val="0"/>
        <w:keepLines w:val="0"/>
        <w:pageBreakBefore w:val="0"/>
        <w:widowControl/>
        <w:kinsoku/>
        <w:wordWrap/>
        <w:overflowPunct/>
        <w:topLinePunct w:val="0"/>
        <w:autoSpaceDE/>
        <w:autoSpaceDN/>
        <w:bidi w:val="0"/>
        <w:adjustRightInd/>
        <w:snapToGrid/>
        <w:ind w:left="960" w:leftChars="400" w:firstLine="0" w:firstLineChars="0"/>
        <w:textAlignment w:val="auto"/>
        <w:rPr>
          <w:rFonts w:hint="eastAsia" w:ascii="Times New Roman" w:hAnsi="Times New Roman" w:eastAsia="宋体" w:cs="Times New Roman"/>
          <w:b/>
          <w:bCs/>
          <w:i/>
          <w:iCs/>
          <w:color w:val="0000FF"/>
          <w:sz w:val="20"/>
          <w:szCs w:val="20"/>
          <w:u w:val="none"/>
          <w:lang w:val="en-US" w:eastAsia="zh-CN" w:bidi="ar-SA"/>
        </w:rPr>
      </w:pPr>
      <w:r>
        <w:rPr>
          <w:rFonts w:hint="default" w:ascii="Times New Roman" w:hAnsi="Times New Roman" w:eastAsia="宋体" w:cs="Times New Roman"/>
          <w:b/>
          <w:bCs/>
          <w:i/>
          <w:iCs/>
          <w:color w:val="0000FF"/>
          <w:sz w:val="20"/>
          <w:szCs w:val="20"/>
          <w:u w:val="none"/>
          <w:lang w:val="en-US" w:eastAsia="zh-CN" w:bidi="ar-SA"/>
        </w:rPr>
        <w:t>otherwise,</w:t>
      </w:r>
    </w:p>
    <w:p w14:paraId="45EC5F94">
      <w:pPr>
        <w:keepNext w:val="0"/>
        <w:keepLines w:val="0"/>
        <w:pageBreakBefore w:val="0"/>
        <w:widowControl/>
        <w:numPr>
          <w:ilvl w:val="0"/>
          <w:numId w:val="0"/>
        </w:numPr>
        <w:kinsoku/>
        <w:wordWrap/>
        <w:overflowPunct/>
        <w:topLinePunct w:val="0"/>
        <w:autoSpaceDE/>
        <w:autoSpaceDN/>
        <w:bidi w:val="0"/>
        <w:adjustRightInd/>
        <w:snapToGrid/>
        <w:spacing w:before="60" w:after="60"/>
        <w:ind w:left="1362" w:leftChars="400" w:hanging="402" w:hangingChars="200"/>
        <w:textAlignment w:val="auto"/>
        <w:rPr>
          <w:rFonts w:hint="eastAsia" w:ascii="Times New Roman" w:hAnsi="Times New Roman" w:eastAsia="宋体" w:cs="Times New Roman"/>
          <w:b/>
          <w:bCs/>
          <w:i/>
          <w:iCs/>
          <w:color w:val="0000FF"/>
          <w:sz w:val="20"/>
          <w:szCs w:val="20"/>
          <w:u w:val="none"/>
          <w:lang w:val="en-US" w:eastAsia="zh-CN" w:bidi="ar-SA"/>
        </w:rPr>
      </w:pPr>
      <w:r>
        <w:rPr>
          <w:rFonts w:hint="default" w:ascii="Times New Roman" w:hAnsi="Times New Roman" w:eastAsia="宋体" w:cs="Times New Roman"/>
          <w:b/>
          <w:bCs/>
          <w:i/>
          <w:iCs/>
          <w:color w:val="0000FF"/>
          <w:sz w:val="20"/>
          <w:szCs w:val="20"/>
          <w:u w:val="none"/>
          <w:lang w:val="en-US" w:eastAsia="zh-CN" w:bidi="ar-SA"/>
        </w:rPr>
        <w:t>-    </w:t>
      </w:r>
      <w:r>
        <w:rPr>
          <w:rFonts w:hint="eastAsia" w:eastAsia="宋体" w:cs="Times New Roman"/>
          <w:b/>
          <w:bCs/>
          <w:i/>
          <w:iCs/>
          <w:color w:val="0000FF"/>
          <w:sz w:val="20"/>
          <w:szCs w:val="20"/>
          <w:u w:val="none"/>
          <w:lang w:val="en-US" w:eastAsia="zh-CN" w:bidi="ar-SA"/>
        </w:rPr>
        <w:t xml:space="preserve"> </w:t>
      </w:r>
      <w:r>
        <w:rPr>
          <w:rFonts w:hint="default" w:ascii="Times New Roman" w:hAnsi="Times New Roman" w:eastAsia="宋体" w:cs="Times New Roman"/>
          <w:b/>
          <w:bCs/>
          <w:i/>
          <w:iCs/>
          <w:color w:val="0000FF"/>
          <w:sz w:val="20"/>
          <w:szCs w:val="20"/>
          <w:u w:val="none"/>
          <w:lang w:val="en-US" w:eastAsia="zh-CN" w:bidi="ar-SA"/>
        </w:rPr>
        <w:t xml:space="preserve"> the number of </w:t>
      </w:r>
      <w:r>
        <w:rPr>
          <w:rFonts w:hint="eastAsia" w:ascii="Times New Roman" w:hAnsi="Times New Roman" w:eastAsia="宋体" w:cs="Times New Roman"/>
          <w:b/>
          <w:bCs/>
          <w:i/>
          <w:iCs/>
          <w:color w:val="0000FF"/>
          <w:sz w:val="20"/>
          <w:szCs w:val="20"/>
          <w:u w:val="none"/>
          <w:lang w:val="en-US" w:eastAsia="zh-CN" w:bidi="ar-SA"/>
        </w:rPr>
        <w:t>CBD/SSB/CSI-RS</w:t>
      </w:r>
      <w:r>
        <w:rPr>
          <w:rFonts w:hint="default" w:ascii="Times New Roman" w:hAnsi="Times New Roman" w:eastAsia="宋体" w:cs="Times New Roman"/>
          <w:b/>
          <w:bCs/>
          <w:i/>
          <w:iCs/>
          <w:color w:val="0000FF"/>
          <w:sz w:val="20"/>
          <w:szCs w:val="20"/>
          <w:u w:val="none"/>
          <w:lang w:val="en-US" w:eastAsia="zh-CN" w:bidi="ar-SA"/>
        </w:rPr>
        <w:t xml:space="preserve"> resource occasions that are not overlapped with any measurement gap occasion nor any SMTC occasion</w:t>
      </w:r>
      <w:r>
        <w:rPr>
          <w:rFonts w:hint="eastAsia" w:eastAsia="宋体" w:cs="Times New Roman"/>
          <w:b/>
          <w:bCs/>
          <w:i/>
          <w:iCs/>
          <w:color w:val="0000FF"/>
          <w:sz w:val="20"/>
          <w:szCs w:val="20"/>
          <w:u w:val="none"/>
          <w:lang w:val="en-US" w:eastAsia="zh-CN" w:bidi="ar-SA"/>
        </w:rPr>
        <w:t xml:space="preserve"> nor CSI-RSs occasions</w:t>
      </w:r>
      <w:r>
        <w:rPr>
          <w:rFonts w:hint="default" w:ascii="Times New Roman" w:hAnsi="Times New Roman" w:eastAsia="宋体" w:cs="Times New Roman"/>
          <w:b/>
          <w:bCs/>
          <w:i/>
          <w:iCs/>
          <w:color w:val="0000FF"/>
          <w:sz w:val="20"/>
          <w:szCs w:val="20"/>
          <w:u w:val="none"/>
          <w:lang w:val="en-US" w:eastAsia="zh-CN" w:bidi="ar-SA"/>
        </w:rPr>
        <w:t xml:space="preserve"> of other serving cell within the window W</w:t>
      </w:r>
    </w:p>
    <w:p w14:paraId="313D2294">
      <w:pPr>
        <w:pStyle w:val="82"/>
        <w:keepNext w:val="0"/>
        <w:keepLines w:val="0"/>
        <w:pageBreakBefore w:val="0"/>
        <w:widowControl/>
        <w:kinsoku/>
        <w:wordWrap/>
        <w:overflowPunct/>
        <w:topLinePunct w:val="0"/>
        <w:autoSpaceDE/>
        <w:autoSpaceDN/>
        <w:bidi w:val="0"/>
        <w:adjustRightInd/>
        <w:snapToGrid/>
        <w:ind w:left="880" w:leftChars="200"/>
        <w:textAlignment w:val="auto"/>
        <w:rPr>
          <w:rFonts w:hint="eastAsia"/>
          <w:b/>
          <w:bCs/>
          <w:i/>
          <w:iCs/>
          <w:sz w:val="20"/>
          <w:szCs w:val="20"/>
          <w:lang w:val="en-US" w:eastAsia="zh-CN"/>
        </w:rPr>
      </w:pPr>
      <w:r>
        <w:rPr>
          <w:rFonts w:hint="eastAsia"/>
          <w:b/>
          <w:bCs/>
          <w:i/>
          <w:iCs/>
          <w:sz w:val="20"/>
          <w:szCs w:val="20"/>
          <w:lang w:val="en-US" w:eastAsia="zh-CN"/>
        </w:rPr>
        <w:t>Otherwise,</w:t>
      </w:r>
    </w:p>
    <w:p w14:paraId="38902CF4">
      <w:pPr>
        <w:pStyle w:val="82"/>
        <w:keepNext w:val="0"/>
        <w:keepLines w:val="0"/>
        <w:pageBreakBefore w:val="0"/>
        <w:widowControl/>
        <w:kinsoku/>
        <w:wordWrap/>
        <w:overflowPunct/>
        <w:topLinePunct w:val="0"/>
        <w:autoSpaceDE/>
        <w:autoSpaceDN/>
        <w:bidi w:val="0"/>
        <w:adjustRightInd/>
        <w:snapToGrid/>
        <w:ind w:left="1360" w:leftChars="400"/>
        <w:textAlignment w:val="auto"/>
        <w:rPr>
          <w:b/>
          <w:bCs/>
          <w:i/>
          <w:iCs/>
          <w:sz w:val="20"/>
          <w:szCs w:val="20"/>
          <w:lang w:val="en-US" w:eastAsia="zh-CN"/>
        </w:rPr>
      </w:pPr>
      <w:r>
        <w:rPr>
          <w:b/>
          <w:bCs/>
          <w:i/>
          <w:iCs/>
          <w:sz w:val="20"/>
          <w:szCs w:val="20"/>
          <w:lang w:val="en-US" w:eastAsia="zh-CN"/>
        </w:rPr>
        <w:t>If</w:t>
      </w:r>
      <w:r>
        <w:rPr>
          <w:b/>
          <w:bCs/>
          <w:i/>
          <w:iCs/>
          <w:sz w:val="20"/>
          <w:szCs w:val="20"/>
        </w:rPr>
        <w:t xml:space="preserve"> </w:t>
      </w:r>
      <w:r>
        <w:rPr>
          <w:b/>
          <w:bCs/>
          <w:i/>
          <w:iCs/>
          <w:sz w:val="20"/>
          <w:szCs w:val="20"/>
          <w:lang w:val="en-US" w:eastAsia="zh-CN"/>
        </w:rPr>
        <w:t>inter-band carrier aggregation within FR1 is configured</w:t>
      </w:r>
      <w:r>
        <w:rPr>
          <w:rFonts w:hint="eastAsia"/>
          <w:b/>
          <w:bCs/>
          <w:i/>
          <w:iCs/>
          <w:sz w:val="20"/>
          <w:szCs w:val="20"/>
          <w:lang w:val="en-US" w:eastAsia="zh-CN"/>
        </w:rPr>
        <w:t>,</w:t>
      </w:r>
      <w:r>
        <w:rPr>
          <w:b/>
          <w:bCs/>
          <w:i/>
          <w:iCs/>
          <w:sz w:val="20"/>
          <w:szCs w:val="20"/>
          <w:lang w:val="en-US" w:eastAsia="zh-CN"/>
        </w:rPr>
        <w:t xml:space="preserve"> and</w:t>
      </w:r>
    </w:p>
    <w:p w14:paraId="4C85B79F">
      <w:pPr>
        <w:pStyle w:val="82"/>
        <w:keepNext w:val="0"/>
        <w:keepLines w:val="0"/>
        <w:pageBreakBefore w:val="0"/>
        <w:widowControl/>
        <w:kinsoku/>
        <w:wordWrap/>
        <w:overflowPunct/>
        <w:topLinePunct w:val="0"/>
        <w:autoSpaceDE/>
        <w:autoSpaceDN/>
        <w:bidi w:val="0"/>
        <w:adjustRightInd/>
        <w:snapToGrid/>
        <w:ind w:left="960" w:leftChars="400" w:firstLine="0" w:firstLineChars="0"/>
        <w:textAlignment w:val="auto"/>
        <w:rPr>
          <w:rFonts w:eastAsia="MS Mincho"/>
          <w:b/>
          <w:bCs/>
          <w:i/>
          <w:iCs/>
          <w:sz w:val="20"/>
          <w:szCs w:val="20"/>
        </w:rPr>
      </w:pPr>
      <w:r>
        <w:rPr>
          <w:rFonts w:hint="default"/>
          <w:b/>
          <w:bCs/>
          <w:i/>
          <w:iCs/>
          <w:sz w:val="20"/>
          <w:szCs w:val="20"/>
          <w:lang w:val="en-US" w:eastAsia="zh-CN"/>
        </w:rPr>
        <w:t>UE not capable of antennaArrayType-r18 on the other serving carrier, or UE capable of antennaArrayType-r18 on the other serving carrier and [UE support two simultaneous separate Rx beams]</w:t>
      </w:r>
    </w:p>
    <w:p w14:paraId="1896C2EA">
      <w:pPr>
        <w:keepNext w:val="0"/>
        <w:keepLines w:val="0"/>
        <w:pageBreakBefore w:val="0"/>
        <w:widowControl/>
        <w:numPr>
          <w:ilvl w:val="0"/>
          <w:numId w:val="0"/>
        </w:numPr>
        <w:kinsoku/>
        <w:wordWrap/>
        <w:overflowPunct/>
        <w:topLinePunct w:val="0"/>
        <w:autoSpaceDE/>
        <w:autoSpaceDN/>
        <w:bidi w:val="0"/>
        <w:adjustRightInd/>
        <w:snapToGrid/>
        <w:spacing w:before="60" w:after="60"/>
        <w:ind w:left="1362" w:leftChars="400" w:hanging="402" w:hangingChars="200"/>
        <w:textAlignment w:val="auto"/>
        <w:rPr>
          <w:rFonts w:hint="eastAsia" w:eastAsia="宋体"/>
          <w:b/>
          <w:bCs/>
          <w:i/>
          <w:iCs/>
          <w:sz w:val="20"/>
          <w:szCs w:val="20"/>
          <w:u w:val="none"/>
          <w:lang w:val="en-US" w:eastAsia="zh-CN"/>
        </w:rPr>
      </w:pPr>
      <w:r>
        <w:rPr>
          <w:rFonts w:hint="eastAsia" w:eastAsia="宋体"/>
          <w:b/>
          <w:bCs/>
          <w:i/>
          <w:iCs/>
          <w:sz w:val="20"/>
          <w:szCs w:val="20"/>
          <w:u w:val="none"/>
          <w:lang w:val="en-US" w:eastAsia="zh-CN"/>
        </w:rPr>
        <w:t xml:space="preserve">-   the number of CBD/SSB/CSI-RS resource occasions that are not overlapped with any measurement gap occasion nor any SMTC occasion </w:t>
      </w:r>
      <w:r>
        <w:rPr>
          <w:rFonts w:hint="eastAsia" w:ascii="Times New Roman" w:hAnsi="Times New Roman" w:eastAsia="宋体" w:cs="Times New Roman"/>
          <w:b/>
          <w:bCs/>
          <w:i/>
          <w:iCs/>
          <w:color w:val="0000FF"/>
          <w:sz w:val="20"/>
          <w:szCs w:val="20"/>
          <w:u w:val="none"/>
          <w:lang w:val="en-US" w:eastAsia="zh-CN" w:bidi="ar-SA"/>
        </w:rPr>
        <w:t>nor CSI-RSs occasions</w:t>
      </w:r>
      <w:r>
        <w:rPr>
          <w:rFonts w:hint="eastAsia" w:eastAsia="宋体"/>
          <w:b/>
          <w:bCs/>
          <w:i/>
          <w:iCs/>
          <w:sz w:val="20"/>
          <w:szCs w:val="20"/>
          <w:u w:val="none"/>
          <w:lang w:val="en-US" w:eastAsia="zh-CN"/>
        </w:rPr>
        <w:t xml:space="preserve"> of same serving cell within the window W,</w:t>
      </w:r>
    </w:p>
    <w:p w14:paraId="491F1D44">
      <w:pPr>
        <w:keepNext w:val="0"/>
        <w:keepLines w:val="0"/>
        <w:pageBreakBefore w:val="0"/>
        <w:widowControl/>
        <w:numPr>
          <w:ilvl w:val="0"/>
          <w:numId w:val="0"/>
        </w:numPr>
        <w:kinsoku/>
        <w:wordWrap/>
        <w:overflowPunct/>
        <w:topLinePunct w:val="0"/>
        <w:autoSpaceDE/>
        <w:autoSpaceDN/>
        <w:bidi w:val="0"/>
        <w:adjustRightInd/>
        <w:snapToGrid/>
        <w:spacing w:before="60" w:after="60"/>
        <w:ind w:left="1362" w:leftChars="400" w:hanging="402" w:hangingChars="200"/>
        <w:textAlignment w:val="auto"/>
        <w:rPr>
          <w:rFonts w:hint="eastAsia" w:eastAsia="宋体"/>
          <w:b/>
          <w:bCs/>
          <w:i/>
          <w:iCs/>
          <w:sz w:val="20"/>
          <w:szCs w:val="20"/>
          <w:u w:val="none"/>
          <w:lang w:val="en-US" w:eastAsia="zh-CN"/>
        </w:rPr>
      </w:pPr>
      <w:r>
        <w:rPr>
          <w:rFonts w:hint="eastAsia" w:eastAsia="宋体"/>
          <w:b/>
          <w:bCs/>
          <w:i/>
          <w:iCs/>
          <w:sz w:val="20"/>
          <w:szCs w:val="20"/>
          <w:u w:val="none"/>
          <w:lang w:val="en-US" w:eastAsia="zh-CN"/>
        </w:rPr>
        <w:t xml:space="preserve">Otherwise, </w:t>
      </w:r>
    </w:p>
    <w:p w14:paraId="46F63189">
      <w:pPr>
        <w:keepNext w:val="0"/>
        <w:keepLines w:val="0"/>
        <w:pageBreakBefore w:val="0"/>
        <w:widowControl/>
        <w:numPr>
          <w:ilvl w:val="0"/>
          <w:numId w:val="0"/>
        </w:numPr>
        <w:kinsoku/>
        <w:wordWrap/>
        <w:overflowPunct/>
        <w:topLinePunct w:val="0"/>
        <w:autoSpaceDE/>
        <w:autoSpaceDN/>
        <w:bidi w:val="0"/>
        <w:adjustRightInd/>
        <w:snapToGrid/>
        <w:spacing w:before="60" w:after="60"/>
        <w:ind w:left="1362" w:leftChars="400" w:hanging="402" w:hangingChars="200"/>
        <w:textAlignment w:val="auto"/>
        <w:rPr>
          <w:rFonts w:hint="eastAsia" w:eastAsia="宋体"/>
          <w:b/>
          <w:bCs/>
          <w:i/>
          <w:iCs/>
          <w:sz w:val="20"/>
          <w:szCs w:val="20"/>
          <w:u w:val="none"/>
          <w:lang w:val="en-US" w:eastAsia="zh-CN"/>
        </w:rPr>
      </w:pPr>
      <w:r>
        <w:rPr>
          <w:rFonts w:hint="eastAsia" w:eastAsia="宋体"/>
          <w:b/>
          <w:bCs/>
          <w:i/>
          <w:iCs/>
          <w:sz w:val="20"/>
          <w:szCs w:val="20"/>
          <w:u w:val="none"/>
          <w:lang w:val="en-US" w:eastAsia="zh-CN"/>
        </w:rPr>
        <w:t xml:space="preserve">-   the number of CBD/SSB/CSI-RS resource occasions that are not overlapped with any measurement gap occasion nor any SMTC occasion </w:t>
      </w:r>
      <w:r>
        <w:rPr>
          <w:rFonts w:hint="eastAsia" w:ascii="Times New Roman" w:hAnsi="Times New Roman" w:eastAsia="宋体" w:cs="Times New Roman"/>
          <w:b/>
          <w:bCs/>
          <w:i/>
          <w:iCs/>
          <w:color w:val="0000FF"/>
          <w:sz w:val="20"/>
          <w:szCs w:val="20"/>
          <w:u w:val="none"/>
          <w:lang w:val="en-US" w:eastAsia="zh-CN" w:bidi="ar-SA"/>
        </w:rPr>
        <w:t>nor CSI-RSs occasions</w:t>
      </w:r>
      <w:r>
        <w:rPr>
          <w:rFonts w:hint="eastAsia" w:eastAsia="宋体"/>
          <w:b/>
          <w:bCs/>
          <w:i/>
          <w:iCs/>
          <w:sz w:val="20"/>
          <w:szCs w:val="20"/>
          <w:u w:val="none"/>
          <w:lang w:val="en-US" w:eastAsia="zh-CN"/>
        </w:rPr>
        <w:t xml:space="preserve"> within the window W. </w:t>
      </w:r>
    </w:p>
    <w:p w14:paraId="5D4CB68C">
      <w:pPr>
        <w:keepNext w:val="0"/>
        <w:keepLines w:val="0"/>
        <w:pageBreakBefore w:val="0"/>
        <w:widowControl/>
        <w:numPr>
          <w:ilvl w:val="0"/>
          <w:numId w:val="0"/>
        </w:numPr>
        <w:kinsoku/>
        <w:wordWrap/>
        <w:overflowPunct/>
        <w:topLinePunct w:val="0"/>
        <w:autoSpaceDE/>
        <w:autoSpaceDN/>
        <w:bidi w:val="0"/>
        <w:adjustRightInd/>
        <w:snapToGrid/>
        <w:spacing w:before="60" w:after="60"/>
        <w:textAlignment w:val="auto"/>
        <w:rPr>
          <w:rFonts w:hint="default" w:eastAsia="宋体"/>
          <w:b/>
          <w:bCs/>
          <w:i/>
          <w:iCs/>
          <w:color w:val="auto"/>
          <w:sz w:val="20"/>
          <w:szCs w:val="20"/>
          <w:u w:val="none"/>
          <w:lang w:val="en-US" w:eastAsia="zh-CN"/>
        </w:rPr>
      </w:pPr>
    </w:p>
    <w:p w14:paraId="274CE7A0">
      <w:pPr>
        <w:keepNext w:val="0"/>
        <w:keepLines w:val="0"/>
        <w:pageBreakBefore w:val="0"/>
        <w:widowControl/>
        <w:kinsoku/>
        <w:wordWrap/>
        <w:topLinePunct w:val="0"/>
        <w:bidi w:val="0"/>
        <w:snapToGrid/>
        <w:spacing w:before="60" w:after="60"/>
        <w:rPr>
          <w:rFonts w:hint="default" w:ascii="Times New Roman" w:hAnsi="Times New Roman" w:cs="Times New Roman"/>
          <w:b/>
          <w:i/>
          <w:iCs/>
          <w:color w:val="auto"/>
          <w:sz w:val="20"/>
          <w:szCs w:val="20"/>
          <w:u w:val="single"/>
          <w:lang w:val="en-US" w:eastAsia="ko-KR"/>
        </w:rPr>
      </w:pPr>
      <w:r>
        <w:rPr>
          <w:rFonts w:hint="eastAsia" w:ascii="Times New Roman" w:hAnsi="Times New Roman" w:cs="Times New Roman"/>
          <w:b/>
          <w:i/>
          <w:iCs/>
          <w:color w:val="auto"/>
          <w:sz w:val="20"/>
          <w:szCs w:val="20"/>
          <w:u w:val="single"/>
          <w:lang w:val="en-US" w:eastAsia="zh-CN"/>
        </w:rPr>
        <w:t>Issue 1-3-2: Sharing factor between L1 measurement and RRM measurement - effective non-overlapping duration</w:t>
      </w:r>
    </w:p>
    <w:p w14:paraId="4C5EBFB6">
      <w:pPr>
        <w:snapToGrid w:val="0"/>
        <w:spacing w:after="120"/>
        <w:rPr>
          <w:rFonts w:hint="eastAsia" w:ascii="Times New Roman" w:hAnsi="Times New Roman" w:eastAsia="宋体" w:cs="Times New Roman"/>
          <w:i/>
          <w:iCs/>
          <w:color w:val="auto"/>
          <w:sz w:val="20"/>
          <w:szCs w:val="20"/>
          <w:highlight w:val="none"/>
          <w:lang w:val="en-US" w:eastAsia="zh-CN"/>
        </w:rPr>
      </w:pPr>
      <w:r>
        <w:rPr>
          <w:rFonts w:hint="eastAsia" w:ascii="Times New Roman" w:hAnsi="Times New Roman" w:eastAsia="宋体" w:cs="Times New Roman"/>
          <w:i/>
          <w:iCs/>
          <w:color w:val="auto"/>
          <w:sz w:val="20"/>
          <w:szCs w:val="20"/>
          <w:highlight w:val="none"/>
          <w:lang w:val="en-US" w:eastAsia="zh-CN"/>
        </w:rPr>
        <w:t>Proposals</w:t>
      </w:r>
    </w:p>
    <w:p w14:paraId="69ED9A1B">
      <w:pPr>
        <w:keepNext w:val="0"/>
        <w:keepLines w:val="0"/>
        <w:pageBreakBefore w:val="0"/>
        <w:widowControl/>
        <w:numPr>
          <w:ilvl w:val="0"/>
          <w:numId w:val="5"/>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default" w:ascii="Times New Roman" w:hAnsi="Times New Roman" w:eastAsia="宋体" w:cs="Times New Roman"/>
          <w:i/>
          <w:iCs/>
          <w:color w:val="auto"/>
          <w:sz w:val="20"/>
          <w:szCs w:val="20"/>
          <w:lang w:val="en-US" w:eastAsia="ko-KR"/>
        </w:rPr>
      </w:pPr>
      <w:r>
        <w:rPr>
          <w:rFonts w:hint="eastAsia" w:ascii="Times New Roman" w:hAnsi="Times New Roman" w:eastAsia="宋体" w:cs="Times New Roman"/>
          <w:i/>
          <w:iCs/>
          <w:color w:val="auto"/>
          <w:sz w:val="20"/>
          <w:szCs w:val="20"/>
          <w:lang w:val="en-US" w:eastAsia="zh-CN"/>
        </w:rPr>
        <w:t xml:space="preserve">Proposal 1: For the </w:t>
      </w:r>
      <w:r>
        <w:rPr>
          <w:rFonts w:hint="default" w:ascii="Times New Roman" w:hAnsi="Times New Roman" w:eastAsia="宋体" w:cs="Times New Roman"/>
          <w:i/>
          <w:iCs/>
          <w:color w:val="auto"/>
          <w:sz w:val="20"/>
          <w:szCs w:val="20"/>
          <w:lang w:val="en-US" w:eastAsia="zh-CN"/>
        </w:rPr>
        <w:t>‘SSB-ToMeasure and SS-RSSI-Measurement are configured’</w:t>
      </w:r>
      <w:r>
        <w:rPr>
          <w:rFonts w:hint="eastAsia" w:ascii="Times New Roman" w:hAnsi="Times New Roman" w:eastAsia="宋体" w:cs="Times New Roman"/>
          <w:i/>
          <w:iCs/>
          <w:color w:val="auto"/>
          <w:sz w:val="20"/>
          <w:szCs w:val="20"/>
          <w:lang w:val="en-US" w:eastAsia="zh-CN"/>
        </w:rPr>
        <w:t>, use MRTD as the reference when calculate the margin for non-overlapping duration</w:t>
      </w:r>
    </w:p>
    <w:p w14:paraId="5B3DFAB6">
      <w:pPr>
        <w:keepNext w:val="0"/>
        <w:keepLines w:val="0"/>
        <w:pageBreakBefore w:val="0"/>
        <w:widowControl/>
        <w:numPr>
          <w:ilvl w:val="1"/>
          <w:numId w:val="5"/>
        </w:numPr>
        <w:tabs>
          <w:tab w:val="left" w:pos="420"/>
        </w:tabs>
        <w:kinsoku/>
        <w:wordWrap/>
        <w:overflowPunct w:val="0"/>
        <w:topLinePunct w:val="0"/>
        <w:autoSpaceDE w:val="0"/>
        <w:autoSpaceDN w:val="0"/>
        <w:bidi w:val="0"/>
        <w:adjustRightInd w:val="0"/>
        <w:snapToGrid/>
        <w:spacing w:before="60" w:after="60"/>
        <w:ind w:left="1146" w:leftChars="0" w:hanging="363"/>
        <w:textAlignment w:val="baseline"/>
        <w:rPr>
          <w:rFonts w:hint="eastAsia" w:ascii="Times New Roman" w:hAnsi="Times New Roman" w:eastAsia="宋体" w:cs="Times New Roman"/>
          <w:i/>
          <w:iCs/>
          <w:color w:val="auto"/>
          <w:sz w:val="20"/>
          <w:szCs w:val="20"/>
          <w:lang w:val="en-US" w:eastAsia="ko-KR"/>
        </w:rPr>
      </w:pPr>
      <w:r>
        <w:rPr>
          <w:rFonts w:hint="eastAsia" w:ascii="Times New Roman" w:hAnsi="Times New Roman" w:eastAsia="宋体" w:cs="Times New Roman"/>
          <w:i/>
          <w:iCs/>
          <w:color w:val="auto"/>
          <w:sz w:val="20"/>
          <w:szCs w:val="20"/>
          <w:lang w:val="en-US" w:eastAsia="zh-CN"/>
        </w:rPr>
        <w:t>Proposal 1-1:</w:t>
      </w:r>
    </w:p>
    <w:p w14:paraId="73C81073">
      <w:pPr>
        <w:keepNext w:val="0"/>
        <w:keepLines w:val="0"/>
        <w:pageBreakBefore w:val="0"/>
        <w:widowControl/>
        <w:numPr>
          <w:ilvl w:val="2"/>
          <w:numId w:val="5"/>
        </w:numPr>
        <w:tabs>
          <w:tab w:val="left" w:pos="420"/>
        </w:tabs>
        <w:kinsoku/>
        <w:wordWrap/>
        <w:overflowPunct w:val="0"/>
        <w:topLinePunct w:val="0"/>
        <w:autoSpaceDE w:val="0"/>
        <w:autoSpaceDN w:val="0"/>
        <w:bidi w:val="0"/>
        <w:adjustRightInd w:val="0"/>
        <w:snapToGrid/>
        <w:spacing w:before="60" w:after="60"/>
        <w:ind w:left="1566" w:leftChars="0" w:hanging="363"/>
        <w:textAlignment w:val="baseline"/>
        <w:rPr>
          <w:rFonts w:eastAsiaTheme="minorEastAsia"/>
          <w:bCs/>
          <w:i/>
          <w:iCs/>
          <w:sz w:val="20"/>
          <w:szCs w:val="20"/>
          <w:lang w:eastAsia="ko-KR" w:bidi="ar"/>
        </w:rPr>
      </w:pPr>
      <w:r>
        <w:rPr>
          <w:rFonts w:hint="eastAsia"/>
          <w:i/>
          <w:iCs/>
          <w:sz w:val="20"/>
          <w:szCs w:val="20"/>
          <w:lang w:eastAsia="ko-KR"/>
        </w:rPr>
        <w:t xml:space="preserve">Consider impact on </w:t>
      </w:r>
      <w:r>
        <w:rPr>
          <w:i/>
          <w:iCs/>
          <w:sz w:val="20"/>
          <w:szCs w:val="20"/>
        </w:rPr>
        <w:t>K</w:t>
      </w:r>
      <w:r>
        <w:rPr>
          <w:i/>
          <w:iCs/>
          <w:sz w:val="20"/>
          <w:szCs w:val="20"/>
          <w:vertAlign w:val="subscript"/>
        </w:rPr>
        <w:t>layer1_measurement</w:t>
      </w:r>
      <w:r>
        <w:rPr>
          <w:rFonts w:hint="eastAsia"/>
          <w:i/>
          <w:iCs/>
          <w:sz w:val="20"/>
          <w:szCs w:val="20"/>
          <w:lang w:eastAsia="ko-KR"/>
        </w:rPr>
        <w:t xml:space="preserve"> due to 33usec MRTD for Case 4 antenna type, e.g., </w:t>
      </w:r>
    </w:p>
    <w:p w14:paraId="5D2C010A">
      <w:pPr>
        <w:keepNext w:val="0"/>
        <w:keepLines w:val="0"/>
        <w:pageBreakBefore w:val="0"/>
        <w:widowControl/>
        <w:numPr>
          <w:ilvl w:val="3"/>
          <w:numId w:val="5"/>
        </w:numPr>
        <w:tabs>
          <w:tab w:val="left" w:pos="420"/>
        </w:tabs>
        <w:kinsoku/>
        <w:wordWrap/>
        <w:overflowPunct w:val="0"/>
        <w:topLinePunct w:val="0"/>
        <w:autoSpaceDE w:val="0"/>
        <w:autoSpaceDN w:val="0"/>
        <w:bidi w:val="0"/>
        <w:adjustRightInd w:val="0"/>
        <w:snapToGrid/>
        <w:spacing w:before="60" w:after="60"/>
        <w:ind w:left="1986" w:leftChars="0" w:hanging="363"/>
        <w:textAlignment w:val="baseline"/>
        <w:rPr>
          <w:rFonts w:eastAsiaTheme="minorEastAsia"/>
          <w:bCs/>
          <w:i/>
          <w:iCs/>
          <w:sz w:val="20"/>
          <w:szCs w:val="20"/>
          <w:lang w:eastAsia="ko-KR" w:bidi="ar"/>
        </w:rPr>
      </w:pPr>
      <w:r>
        <w:rPr>
          <w:i/>
          <w:iCs/>
          <w:sz w:val="20"/>
          <w:szCs w:val="20"/>
        </w:rPr>
        <w:t xml:space="preserve">if all of the reference signal configured for RLM, BFD, CBD or L1-RSRP for beam reporting outside measurement gap and fully-overlapped by intra-frequency SMTC occasions are not overlapped with any of the SSB symbols and the RSSI symbols, and </w:t>
      </w:r>
      <w:r>
        <w:rPr>
          <w:rFonts w:hint="eastAsia"/>
          <w:i/>
          <w:iCs/>
          <w:sz w:val="20"/>
          <w:szCs w:val="20"/>
          <w:highlight w:val="yellow"/>
          <w:lang w:eastAsia="ko-KR"/>
        </w:rPr>
        <w:t>2</w:t>
      </w:r>
      <w:r>
        <w:rPr>
          <w:i/>
          <w:iCs/>
          <w:sz w:val="20"/>
          <w:szCs w:val="20"/>
          <w:highlight w:val="yellow"/>
        </w:rPr>
        <w:t xml:space="preserve"> symbol</w:t>
      </w:r>
      <w:r>
        <w:rPr>
          <w:i/>
          <w:iCs/>
          <w:sz w:val="20"/>
          <w:szCs w:val="20"/>
        </w:rPr>
        <w:t xml:space="preserve"> before each consecutive SSB symbols and the RSSI symbols, and </w:t>
      </w:r>
      <w:r>
        <w:rPr>
          <w:rFonts w:hint="eastAsia"/>
          <w:i/>
          <w:iCs/>
          <w:sz w:val="20"/>
          <w:szCs w:val="20"/>
          <w:highlight w:val="yellow"/>
          <w:lang w:eastAsia="ko-KR"/>
        </w:rPr>
        <w:t>2</w:t>
      </w:r>
      <w:r>
        <w:rPr>
          <w:i/>
          <w:iCs/>
          <w:sz w:val="20"/>
          <w:szCs w:val="20"/>
          <w:highlight w:val="yellow"/>
        </w:rPr>
        <w:t xml:space="preserve"> symbol</w:t>
      </w:r>
      <w:r>
        <w:rPr>
          <w:i/>
          <w:iCs/>
          <w:sz w:val="20"/>
          <w:szCs w:val="20"/>
        </w:rPr>
        <w:t xml:space="preserve"> after each consecutive SSB symbols and the RSSI symbols </w:t>
      </w:r>
      <w:r>
        <w:rPr>
          <w:rFonts w:hint="eastAsia"/>
          <w:i/>
          <w:iCs/>
          <w:sz w:val="20"/>
          <w:szCs w:val="20"/>
          <w:highlight w:val="yellow"/>
          <w:lang w:eastAsia="ko-KR"/>
        </w:rPr>
        <w:t>of</w:t>
      </w:r>
      <w:r>
        <w:rPr>
          <w:i/>
          <w:iCs/>
          <w:sz w:val="20"/>
          <w:szCs w:val="20"/>
          <w:highlight w:val="yellow"/>
        </w:rPr>
        <w:t xml:space="preserve"> serving cell</w:t>
      </w:r>
      <w:r>
        <w:rPr>
          <w:rFonts w:hint="eastAsia"/>
          <w:i/>
          <w:iCs/>
          <w:sz w:val="20"/>
          <w:szCs w:val="20"/>
          <w:highlight w:val="yellow"/>
          <w:lang w:eastAsia="ko-KR"/>
        </w:rPr>
        <w:t>s</w:t>
      </w:r>
      <w:r>
        <w:rPr>
          <w:i/>
          <w:iCs/>
          <w:sz w:val="20"/>
          <w:szCs w:val="20"/>
          <w:highlight w:val="yellow"/>
        </w:rPr>
        <w:t xml:space="preserve"> when inter-band carrier aggregation within FR1 is configured and UE support</w:t>
      </w:r>
      <w:r>
        <w:rPr>
          <w:rFonts w:hint="eastAsia"/>
          <w:i/>
          <w:iCs/>
          <w:sz w:val="20"/>
          <w:szCs w:val="20"/>
          <w:highlight w:val="yellow"/>
          <w:lang w:eastAsia="ko-KR"/>
        </w:rPr>
        <w:t>s</w:t>
      </w:r>
      <w:r>
        <w:rPr>
          <w:i/>
          <w:iCs/>
          <w:sz w:val="20"/>
          <w:szCs w:val="20"/>
          <w:highlight w:val="yellow"/>
        </w:rPr>
        <w:t xml:space="preserve"> </w:t>
      </w:r>
      <w:r>
        <w:rPr>
          <w:rFonts w:hint="eastAsia"/>
          <w:i/>
          <w:iCs/>
          <w:sz w:val="20"/>
          <w:szCs w:val="20"/>
          <w:highlight w:val="yellow"/>
          <w:lang w:eastAsia="ko-KR"/>
        </w:rPr>
        <w:t>[</w:t>
      </w:r>
      <w:r>
        <w:rPr>
          <w:i/>
          <w:iCs/>
          <w:sz w:val="20"/>
          <w:szCs w:val="20"/>
          <w:highlight w:val="yellow"/>
        </w:rPr>
        <w:t>capability of case 4]</w:t>
      </w:r>
      <w:r>
        <w:rPr>
          <w:i/>
          <w:iCs/>
          <w:sz w:val="20"/>
          <w:szCs w:val="20"/>
        </w:rPr>
        <w:t>, given that SSB-ToMeasure and SS-RSSI-Measurement are configured, where SSB symbols are indicated by the union set of SSB-ToMeasure from all the configured measurement objects on the same serving carrier which can be merged. and RSSI symbols are indicated by SS-RSSI-Measurement</w:t>
      </w:r>
    </w:p>
    <w:p w14:paraId="7C30C0CF">
      <w:pPr>
        <w:keepNext w:val="0"/>
        <w:keepLines w:val="0"/>
        <w:pageBreakBefore w:val="0"/>
        <w:widowControl/>
        <w:numPr>
          <w:ilvl w:val="1"/>
          <w:numId w:val="5"/>
        </w:numPr>
        <w:tabs>
          <w:tab w:val="left" w:pos="420"/>
        </w:tabs>
        <w:kinsoku/>
        <w:wordWrap/>
        <w:overflowPunct w:val="0"/>
        <w:topLinePunct w:val="0"/>
        <w:autoSpaceDE w:val="0"/>
        <w:autoSpaceDN w:val="0"/>
        <w:bidi w:val="0"/>
        <w:adjustRightInd w:val="0"/>
        <w:snapToGrid/>
        <w:spacing w:before="60" w:after="60"/>
        <w:ind w:left="1146" w:leftChars="0" w:hanging="363"/>
        <w:textAlignment w:val="baseline"/>
        <w:rPr>
          <w:rFonts w:eastAsiaTheme="minorEastAsia"/>
          <w:bCs/>
          <w:i/>
          <w:iCs/>
          <w:sz w:val="20"/>
          <w:szCs w:val="20"/>
          <w:lang w:eastAsia="ko-KR" w:bidi="ar"/>
        </w:rPr>
      </w:pPr>
      <w:r>
        <w:rPr>
          <w:rFonts w:hint="eastAsia" w:eastAsiaTheme="minorEastAsia"/>
          <w:bCs/>
          <w:i/>
          <w:iCs/>
          <w:sz w:val="20"/>
          <w:szCs w:val="20"/>
          <w:lang w:val="en-US" w:eastAsia="zh-CN" w:bidi="ar"/>
        </w:rPr>
        <w:t xml:space="preserve">Proposal 1-2: </w:t>
      </w:r>
    </w:p>
    <w:p w14:paraId="7561BFC7">
      <w:pPr>
        <w:keepNext w:val="0"/>
        <w:keepLines w:val="0"/>
        <w:pageBreakBefore w:val="0"/>
        <w:widowControl/>
        <w:numPr>
          <w:ilvl w:val="2"/>
          <w:numId w:val="5"/>
        </w:numPr>
        <w:tabs>
          <w:tab w:val="left" w:pos="420"/>
        </w:tabs>
        <w:kinsoku/>
        <w:wordWrap/>
        <w:overflowPunct w:val="0"/>
        <w:topLinePunct w:val="0"/>
        <w:autoSpaceDE w:val="0"/>
        <w:autoSpaceDN w:val="0"/>
        <w:bidi w:val="0"/>
        <w:adjustRightInd w:val="0"/>
        <w:snapToGrid/>
        <w:spacing w:before="60" w:after="60"/>
        <w:ind w:left="1566" w:leftChars="0" w:hanging="363"/>
        <w:textAlignment w:val="baseline"/>
        <w:rPr>
          <w:i/>
          <w:iCs/>
          <w:sz w:val="20"/>
          <w:szCs w:val="20"/>
          <w:lang w:eastAsia="zh-CN"/>
        </w:rPr>
      </w:pPr>
      <w:r>
        <w:rPr>
          <w:i/>
          <w:iCs/>
          <w:sz w:val="20"/>
          <w:szCs w:val="20"/>
          <w:lang w:eastAsia="zh-CN"/>
        </w:rPr>
        <w:t xml:space="preserve">For UE </w:t>
      </w:r>
      <w:r>
        <w:rPr>
          <w:rFonts w:hint="eastAsia"/>
          <w:i/>
          <w:iCs/>
          <w:sz w:val="20"/>
          <w:szCs w:val="20"/>
          <w:lang w:val="en-US" w:eastAsia="zh-CN"/>
        </w:rPr>
        <w:t>capable of [</w:t>
      </w:r>
      <w:r>
        <w:rPr>
          <w:i/>
          <w:iCs/>
          <w:sz w:val="20"/>
          <w:szCs w:val="20"/>
        </w:rPr>
        <w:t>antennaArrayType-r1</w:t>
      </w:r>
      <w:r>
        <w:rPr>
          <w:rFonts w:hint="eastAsia" w:eastAsia="宋体"/>
          <w:i/>
          <w:iCs/>
          <w:sz w:val="20"/>
          <w:szCs w:val="20"/>
          <w:lang w:val="en-US" w:eastAsia="zh-CN"/>
        </w:rPr>
        <w:t>8] and [</w:t>
      </w:r>
      <w:r>
        <w:rPr>
          <w:i/>
          <w:iCs/>
          <w:sz w:val="20"/>
          <w:szCs w:val="20"/>
        </w:rPr>
        <w:t>intra-band</w:t>
      </w:r>
      <w:r>
        <w:rPr>
          <w:rFonts w:hint="eastAsia" w:eastAsia="宋体"/>
          <w:i/>
          <w:iCs/>
          <w:sz w:val="20"/>
          <w:szCs w:val="20"/>
          <w:lang w:val="en-US" w:eastAsia="zh-CN"/>
        </w:rPr>
        <w:t xml:space="preserve"> or inter-band</w:t>
      </w:r>
      <w:r>
        <w:rPr>
          <w:i/>
          <w:iCs/>
          <w:sz w:val="20"/>
          <w:szCs w:val="20"/>
        </w:rPr>
        <w:t xml:space="preserve"> carrier aggregation is </w:t>
      </w:r>
      <w:r>
        <w:rPr>
          <w:rFonts w:hint="eastAsia" w:eastAsia="宋体"/>
          <w:i/>
          <w:iCs/>
          <w:sz w:val="20"/>
          <w:szCs w:val="20"/>
          <w:lang w:val="en-US" w:eastAsia="zh-CN"/>
        </w:rPr>
        <w:t>configured]</w:t>
      </w:r>
      <w:r>
        <w:rPr>
          <w:i/>
          <w:iCs/>
          <w:sz w:val="20"/>
          <w:szCs w:val="20"/>
          <w:lang w:eastAsia="zh-CN"/>
        </w:rPr>
        <w:t>,</w:t>
      </w:r>
    </w:p>
    <w:p w14:paraId="42073BCA">
      <w:pPr>
        <w:keepNext w:val="0"/>
        <w:keepLines w:val="0"/>
        <w:pageBreakBefore w:val="0"/>
        <w:widowControl/>
        <w:numPr>
          <w:ilvl w:val="3"/>
          <w:numId w:val="5"/>
        </w:numPr>
        <w:tabs>
          <w:tab w:val="left" w:pos="420"/>
        </w:tabs>
        <w:kinsoku/>
        <w:wordWrap/>
        <w:overflowPunct w:val="0"/>
        <w:topLinePunct w:val="0"/>
        <w:autoSpaceDE w:val="0"/>
        <w:autoSpaceDN w:val="0"/>
        <w:bidi w:val="0"/>
        <w:adjustRightInd w:val="0"/>
        <w:snapToGrid/>
        <w:spacing w:before="60" w:after="60"/>
        <w:ind w:left="1986" w:leftChars="0" w:hanging="363"/>
        <w:textAlignment w:val="baseline"/>
        <w:rPr>
          <w:i/>
          <w:iCs/>
          <w:sz w:val="20"/>
          <w:szCs w:val="20"/>
          <w:lang w:eastAsia="zh-CN"/>
        </w:rPr>
      </w:pPr>
      <w:r>
        <w:rPr>
          <w:i/>
          <w:iCs/>
          <w:sz w:val="20"/>
          <w:szCs w:val="20"/>
        </w:rPr>
        <w:t>K</w:t>
      </w:r>
      <w:r>
        <w:rPr>
          <w:i/>
          <w:iCs/>
          <w:sz w:val="20"/>
          <w:szCs w:val="20"/>
          <w:vertAlign w:val="subscript"/>
        </w:rPr>
        <w:t>layer1_measurement</w:t>
      </w:r>
      <w:r>
        <w:rPr>
          <w:i/>
          <w:iCs/>
          <w:sz w:val="20"/>
          <w:szCs w:val="20"/>
        </w:rPr>
        <w:t xml:space="preserve">=1, </w:t>
      </w:r>
    </w:p>
    <w:p w14:paraId="2A8D9006">
      <w:pPr>
        <w:keepNext w:val="0"/>
        <w:keepLines w:val="0"/>
        <w:pageBreakBefore w:val="0"/>
        <w:widowControl/>
        <w:numPr>
          <w:ilvl w:val="4"/>
          <w:numId w:val="5"/>
        </w:numPr>
        <w:tabs>
          <w:tab w:val="left" w:pos="420"/>
        </w:tabs>
        <w:kinsoku/>
        <w:wordWrap/>
        <w:overflowPunct w:val="0"/>
        <w:topLinePunct w:val="0"/>
        <w:autoSpaceDE w:val="0"/>
        <w:autoSpaceDN w:val="0"/>
        <w:bidi w:val="0"/>
        <w:adjustRightInd w:val="0"/>
        <w:snapToGrid/>
        <w:spacing w:before="60" w:after="60"/>
        <w:ind w:left="2406" w:leftChars="0" w:hanging="363"/>
        <w:textAlignment w:val="baseline"/>
        <w:rPr>
          <w:i/>
          <w:iCs/>
          <w:sz w:val="20"/>
          <w:szCs w:val="20"/>
        </w:rPr>
      </w:pPr>
      <w:r>
        <w:rPr>
          <w:i/>
          <w:iCs/>
          <w:sz w:val="20"/>
          <w:szCs w:val="20"/>
        </w:rPr>
        <w:t xml:space="preserve">if all of the reference signal configured for RLM, BFD, CBD or L1-RSRP for beam reporting </w:t>
      </w:r>
      <w:r>
        <w:rPr>
          <w:rFonts w:hint="eastAsia"/>
          <w:i/>
          <w:iCs/>
          <w:sz w:val="20"/>
          <w:szCs w:val="20"/>
          <w:highlight w:val="yellow"/>
          <w:lang w:val="en-US" w:eastAsia="zh-CN"/>
        </w:rPr>
        <w:t xml:space="preserve">on any serving frequency in the same band </w:t>
      </w:r>
      <w:r>
        <w:rPr>
          <w:i/>
          <w:iCs/>
          <w:sz w:val="20"/>
          <w:szCs w:val="20"/>
        </w:rPr>
        <w:t xml:space="preserve">outside measurement gap and fully-overlapped by intra-frequency SMTC occasions are not overlapped with any of the SSB symbols and the RSSI symbols, and </w:t>
      </w:r>
      <w:r>
        <w:rPr>
          <w:i/>
          <w:iCs/>
          <w:sz w:val="20"/>
          <w:szCs w:val="20"/>
          <w:highlight w:val="yellow"/>
        </w:rPr>
        <w:t>1</w:t>
      </w:r>
      <w:r>
        <w:rPr>
          <w:i/>
          <w:iCs/>
          <w:sz w:val="20"/>
          <w:szCs w:val="20"/>
        </w:rPr>
        <w:t xml:space="preserve"> symbol before each consecutive SSB symbols and the RSSI symbols, and </w:t>
      </w:r>
      <w:r>
        <w:rPr>
          <w:i/>
          <w:iCs/>
          <w:sz w:val="20"/>
          <w:szCs w:val="20"/>
          <w:highlight w:val="yellow"/>
        </w:rPr>
        <w:t>1</w:t>
      </w:r>
      <w:r>
        <w:rPr>
          <w:i/>
          <w:iCs/>
          <w:sz w:val="20"/>
          <w:szCs w:val="20"/>
        </w:rPr>
        <w:t xml:space="preserve"> symbol after each consecutive SSB symbols and the RSSI symbols, given that SSB-ToMeasure and SS-RSSI-Measurement are configured, where SSB symbols are indicated by the union set of SSB-ToMeasure from all the configured measurement objects on </w:t>
      </w:r>
      <w:bookmarkStart w:id="9" w:name="_GoBack"/>
      <w:bookmarkEnd w:id="9"/>
      <w:r>
        <w:rPr>
          <w:i/>
          <w:iCs/>
          <w:sz w:val="20"/>
          <w:szCs w:val="20"/>
        </w:rPr>
        <w:t>the same serving carrier which can be merged. and RSSI symbols are indicated by SS-RSSI-Measurement</w:t>
      </w:r>
      <w:r>
        <w:rPr>
          <w:rFonts w:hint="eastAsia"/>
          <w:i/>
          <w:iCs/>
          <w:sz w:val="20"/>
          <w:szCs w:val="20"/>
          <w:lang w:val="en-US" w:eastAsia="zh-CN"/>
        </w:rPr>
        <w:t>, or</w:t>
      </w:r>
      <w:r>
        <w:rPr>
          <w:i/>
          <w:iCs/>
          <w:sz w:val="20"/>
          <w:szCs w:val="20"/>
        </w:rPr>
        <w:t>;</w:t>
      </w:r>
    </w:p>
    <w:p w14:paraId="13DAEF47">
      <w:pPr>
        <w:keepNext w:val="0"/>
        <w:keepLines w:val="0"/>
        <w:pageBreakBefore w:val="0"/>
        <w:widowControl/>
        <w:numPr>
          <w:ilvl w:val="4"/>
          <w:numId w:val="5"/>
        </w:numPr>
        <w:tabs>
          <w:tab w:val="left" w:pos="420"/>
        </w:tabs>
        <w:kinsoku/>
        <w:wordWrap/>
        <w:overflowPunct w:val="0"/>
        <w:topLinePunct w:val="0"/>
        <w:autoSpaceDE w:val="0"/>
        <w:autoSpaceDN w:val="0"/>
        <w:bidi w:val="0"/>
        <w:adjustRightInd w:val="0"/>
        <w:snapToGrid/>
        <w:spacing w:before="60" w:after="60"/>
        <w:ind w:left="2406" w:leftChars="0" w:hanging="363"/>
        <w:textAlignment w:val="baseline"/>
        <w:rPr>
          <w:i/>
          <w:iCs/>
          <w:sz w:val="20"/>
          <w:szCs w:val="20"/>
        </w:rPr>
      </w:pPr>
      <w:r>
        <w:rPr>
          <w:i/>
          <w:iCs/>
          <w:sz w:val="20"/>
          <w:szCs w:val="20"/>
        </w:rPr>
        <w:t xml:space="preserve">if all of the reference signal configured for RLM, BFD, CBD or L1-RSRP for beam reporting </w:t>
      </w:r>
      <w:r>
        <w:rPr>
          <w:rFonts w:hint="eastAsia"/>
          <w:i/>
          <w:iCs/>
          <w:sz w:val="20"/>
          <w:szCs w:val="20"/>
          <w:highlight w:val="yellow"/>
          <w:lang w:val="en-US" w:eastAsia="zh-CN"/>
        </w:rPr>
        <w:t xml:space="preserve">on any serving frequency in different band </w:t>
      </w:r>
      <w:r>
        <w:rPr>
          <w:i/>
          <w:iCs/>
          <w:sz w:val="20"/>
          <w:szCs w:val="20"/>
        </w:rPr>
        <w:t xml:space="preserve">outside measurement gap and fully-overlapped by intra-frequency SMTC occasions are not overlapped with any of the SSB symbols and the RSSI symbols, and </w:t>
      </w:r>
      <w:r>
        <w:rPr>
          <w:rFonts w:hint="eastAsia"/>
          <w:i/>
          <w:iCs/>
          <w:sz w:val="20"/>
          <w:szCs w:val="20"/>
          <w:highlight w:val="yellow"/>
          <w:lang w:val="en-US" w:eastAsia="zh-CN"/>
        </w:rPr>
        <w:t>2</w:t>
      </w:r>
      <w:r>
        <w:rPr>
          <w:i/>
          <w:iCs/>
          <w:sz w:val="20"/>
          <w:szCs w:val="20"/>
        </w:rPr>
        <w:t xml:space="preserve"> symbol</w:t>
      </w:r>
      <w:r>
        <w:rPr>
          <w:rFonts w:hint="eastAsia"/>
          <w:i/>
          <w:iCs/>
          <w:sz w:val="20"/>
          <w:szCs w:val="20"/>
          <w:highlight w:val="yellow"/>
          <w:lang w:val="en-US" w:eastAsia="zh-CN"/>
        </w:rPr>
        <w:t>s</w:t>
      </w:r>
      <w:r>
        <w:rPr>
          <w:i/>
          <w:iCs/>
          <w:sz w:val="20"/>
          <w:szCs w:val="20"/>
        </w:rPr>
        <w:t xml:space="preserve"> before each consecutive SSB symbols and the RSSI symbols, and </w:t>
      </w:r>
      <w:r>
        <w:rPr>
          <w:rFonts w:hint="eastAsia"/>
          <w:i/>
          <w:iCs/>
          <w:sz w:val="20"/>
          <w:szCs w:val="20"/>
          <w:highlight w:val="yellow"/>
          <w:lang w:val="en-US" w:eastAsia="zh-CN"/>
        </w:rPr>
        <w:t>2</w:t>
      </w:r>
      <w:r>
        <w:rPr>
          <w:i/>
          <w:iCs/>
          <w:sz w:val="20"/>
          <w:szCs w:val="20"/>
        </w:rPr>
        <w:t xml:space="preserve"> symbol</w:t>
      </w:r>
      <w:r>
        <w:rPr>
          <w:rFonts w:hint="eastAsia"/>
          <w:i/>
          <w:iCs/>
          <w:sz w:val="20"/>
          <w:szCs w:val="20"/>
          <w:highlight w:val="yellow"/>
          <w:lang w:val="en-US" w:eastAsia="zh-CN"/>
        </w:rPr>
        <w:t>s</w:t>
      </w:r>
      <w:r>
        <w:rPr>
          <w:i/>
          <w:iCs/>
          <w:sz w:val="20"/>
          <w:szCs w:val="20"/>
        </w:rPr>
        <w:t xml:space="preserve"> after each consecutive SSB symbols and the RSSI symbols, given that SSB-ToMeasure and SS-RSSI-Measurement are configured</w:t>
      </w:r>
      <w:r>
        <w:rPr>
          <w:rFonts w:hint="eastAsia"/>
          <w:i/>
          <w:iCs/>
          <w:sz w:val="20"/>
          <w:szCs w:val="20"/>
          <w:lang w:val="en-US" w:eastAsia="zh-CN"/>
        </w:rPr>
        <w:t xml:space="preserve"> </w:t>
      </w:r>
      <w:r>
        <w:rPr>
          <w:rFonts w:hint="eastAsia"/>
          <w:i/>
          <w:iCs/>
          <w:sz w:val="20"/>
          <w:szCs w:val="20"/>
          <w:highlight w:val="yellow"/>
          <w:lang w:val="en-US" w:eastAsia="zh-CN"/>
        </w:rPr>
        <w:t>and the UE is capable of [common Rx beam between PCC band and SCC band]</w:t>
      </w:r>
      <w:r>
        <w:rPr>
          <w:i/>
          <w:iCs/>
          <w:sz w:val="20"/>
          <w:szCs w:val="20"/>
        </w:rPr>
        <w:t>, where SSB symbols are indicated by the union set of SSB-ToMeasure from all the configured measurement objects on the same serving carrier which can be merged. and RSSI symbols are indicated by SS-RSSI-Measurement</w:t>
      </w:r>
      <w:r>
        <w:rPr>
          <w:rFonts w:hint="eastAsia"/>
          <w:i/>
          <w:iCs/>
          <w:sz w:val="20"/>
          <w:szCs w:val="20"/>
          <w:lang w:val="en-US" w:eastAsia="zh-CN"/>
        </w:rPr>
        <w:t>, or</w:t>
      </w:r>
      <w:r>
        <w:rPr>
          <w:i/>
          <w:iCs/>
          <w:sz w:val="20"/>
          <w:szCs w:val="20"/>
        </w:rPr>
        <w:t>;</w:t>
      </w:r>
    </w:p>
    <w:p w14:paraId="511A3A01">
      <w:pPr>
        <w:keepNext w:val="0"/>
        <w:keepLines w:val="0"/>
        <w:pageBreakBefore w:val="0"/>
        <w:widowControl/>
        <w:numPr>
          <w:ilvl w:val="0"/>
          <w:numId w:val="5"/>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ascii="Times New Roman" w:hAnsi="Times New Roman" w:eastAsia="宋体" w:cs="Times New Roman"/>
          <w:i/>
          <w:iCs/>
          <w:color w:val="auto"/>
          <w:sz w:val="20"/>
          <w:szCs w:val="20"/>
          <w:lang w:val="en-US" w:eastAsia="ko-KR"/>
        </w:rPr>
      </w:pPr>
      <w:r>
        <w:rPr>
          <w:rFonts w:hint="eastAsia" w:ascii="Times New Roman" w:hAnsi="Times New Roman" w:eastAsia="宋体" w:cs="Times New Roman"/>
          <w:i/>
          <w:iCs/>
          <w:color w:val="auto"/>
          <w:sz w:val="20"/>
          <w:szCs w:val="20"/>
          <w:lang w:val="en-US" w:eastAsia="zh-CN"/>
        </w:rPr>
        <w:t>Proposal 2:</w:t>
      </w:r>
    </w:p>
    <w:p w14:paraId="76300F94">
      <w:pPr>
        <w:keepNext w:val="0"/>
        <w:keepLines w:val="0"/>
        <w:pageBreakBefore w:val="0"/>
        <w:widowControl/>
        <w:numPr>
          <w:ilvl w:val="1"/>
          <w:numId w:val="5"/>
        </w:numPr>
        <w:tabs>
          <w:tab w:val="left" w:pos="420"/>
        </w:tabs>
        <w:kinsoku/>
        <w:wordWrap/>
        <w:overflowPunct w:val="0"/>
        <w:topLinePunct w:val="0"/>
        <w:autoSpaceDE w:val="0"/>
        <w:autoSpaceDN w:val="0"/>
        <w:bidi w:val="0"/>
        <w:adjustRightInd w:val="0"/>
        <w:snapToGrid/>
        <w:spacing w:before="60" w:after="60"/>
        <w:ind w:left="1146" w:leftChars="0" w:hanging="363"/>
        <w:textAlignment w:val="baseline"/>
        <w:rPr>
          <w:rFonts w:eastAsia="宋体"/>
          <w:i/>
          <w:iCs/>
          <w:sz w:val="20"/>
          <w:szCs w:val="20"/>
          <w:lang w:val="en-US" w:eastAsia="zh-CN"/>
        </w:rPr>
      </w:pPr>
      <w:r>
        <w:rPr>
          <w:rFonts w:hint="eastAsia" w:eastAsia="等线"/>
          <w:i/>
          <w:iCs/>
          <w:sz w:val="20"/>
          <w:szCs w:val="20"/>
          <w:lang w:val="en-US" w:eastAsia="zh-CN"/>
        </w:rPr>
        <w:t xml:space="preserve">Firstly align the understanding about the reference timing of SSB symbols and the RSSI symbols in the definition of </w:t>
      </w:r>
      <w:r>
        <w:rPr>
          <w:i/>
          <w:iCs/>
          <w:sz w:val="20"/>
          <w:szCs w:val="20"/>
        </w:rPr>
        <w:t>K</w:t>
      </w:r>
      <w:r>
        <w:rPr>
          <w:i/>
          <w:iCs/>
          <w:sz w:val="20"/>
          <w:szCs w:val="20"/>
          <w:vertAlign w:val="subscript"/>
        </w:rPr>
        <w:t>layer1_measurement</w:t>
      </w:r>
      <w:r>
        <w:rPr>
          <w:rFonts w:hint="eastAsia" w:eastAsia="宋体"/>
          <w:i/>
          <w:iCs/>
          <w:sz w:val="20"/>
          <w:szCs w:val="20"/>
          <w:lang w:val="en-US" w:eastAsia="zh-CN"/>
        </w:rPr>
        <w:t>.</w:t>
      </w:r>
    </w:p>
    <w:p w14:paraId="2CD28B17">
      <w:pPr>
        <w:keepNext w:val="0"/>
        <w:keepLines w:val="0"/>
        <w:pageBreakBefore w:val="0"/>
        <w:widowControl/>
        <w:numPr>
          <w:ilvl w:val="2"/>
          <w:numId w:val="5"/>
        </w:numPr>
        <w:tabs>
          <w:tab w:val="left" w:pos="420"/>
        </w:tabs>
        <w:kinsoku/>
        <w:wordWrap/>
        <w:overflowPunct w:val="0"/>
        <w:topLinePunct w:val="0"/>
        <w:autoSpaceDE w:val="0"/>
        <w:autoSpaceDN w:val="0"/>
        <w:bidi w:val="0"/>
        <w:adjustRightInd w:val="0"/>
        <w:snapToGrid/>
        <w:spacing w:before="60" w:after="60"/>
        <w:ind w:left="1566" w:leftChars="0" w:hanging="363"/>
        <w:textAlignment w:val="baseline"/>
        <w:rPr>
          <w:rFonts w:eastAsia="等线"/>
          <w:i/>
          <w:iCs/>
          <w:sz w:val="20"/>
          <w:szCs w:val="20"/>
          <w:lang w:val="en-US" w:eastAsia="zh-CN"/>
        </w:rPr>
      </w:pPr>
      <w:r>
        <w:rPr>
          <w:rFonts w:hint="eastAsia" w:eastAsia="等线"/>
          <w:i/>
          <w:iCs/>
          <w:sz w:val="20"/>
          <w:szCs w:val="20"/>
          <w:lang w:val="en-US" w:eastAsia="zh-CN"/>
        </w:rPr>
        <w:t>If the serving cell timing is used as the reference timing of SSB symbols and the RSSI symbols, then extend the margin considering the maximum propagation delay difference between serving cell and neighbour cells.</w:t>
      </w:r>
    </w:p>
    <w:p w14:paraId="242EC19B">
      <w:pPr>
        <w:keepNext w:val="0"/>
        <w:keepLines w:val="0"/>
        <w:pageBreakBefore w:val="0"/>
        <w:widowControl/>
        <w:numPr>
          <w:ilvl w:val="3"/>
          <w:numId w:val="5"/>
        </w:numPr>
        <w:tabs>
          <w:tab w:val="left" w:pos="420"/>
        </w:tabs>
        <w:kinsoku/>
        <w:wordWrap/>
        <w:overflowPunct w:val="0"/>
        <w:topLinePunct w:val="0"/>
        <w:autoSpaceDE w:val="0"/>
        <w:autoSpaceDN w:val="0"/>
        <w:bidi w:val="0"/>
        <w:adjustRightInd w:val="0"/>
        <w:snapToGrid/>
        <w:spacing w:before="60" w:after="60"/>
        <w:ind w:left="1986" w:leftChars="0" w:hanging="363"/>
        <w:textAlignment w:val="baseline"/>
        <w:rPr>
          <w:rFonts w:eastAsiaTheme="minorEastAsia"/>
          <w:i/>
          <w:iCs/>
          <w:sz w:val="20"/>
          <w:szCs w:val="20"/>
          <w:lang w:eastAsia="ko-KR" w:bidi="ar"/>
        </w:rPr>
      </w:pPr>
      <w:r>
        <w:rPr>
          <w:rFonts w:hint="eastAsia" w:eastAsia="等线"/>
          <w:i/>
          <w:iCs/>
          <w:sz w:val="20"/>
          <w:szCs w:val="20"/>
          <w:lang w:val="en-US" w:eastAsia="zh-CN"/>
        </w:rPr>
        <w:t>If the neighbour cell timing is used as the reference timing of SSB symbols and the RSSI symbols, then reuse the legacy 1 symbol margin</w:t>
      </w:r>
    </w:p>
    <w:p w14:paraId="30C61F64">
      <w:pPr>
        <w:keepNext w:val="0"/>
        <w:keepLines w:val="0"/>
        <w:pageBreakBefore w:val="0"/>
        <w:widowControl/>
        <w:numPr>
          <w:ilvl w:val="0"/>
          <w:numId w:val="5"/>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ascii="Times New Roman" w:hAnsi="Times New Roman" w:eastAsia="宋体" w:cs="Times New Roman"/>
          <w:i/>
          <w:iCs/>
          <w:color w:val="auto"/>
          <w:sz w:val="20"/>
          <w:szCs w:val="20"/>
          <w:lang w:val="en-US" w:eastAsia="ko-KR"/>
        </w:rPr>
      </w:pPr>
      <w:r>
        <w:rPr>
          <w:rFonts w:hint="eastAsia" w:ascii="Times New Roman" w:hAnsi="Times New Roman" w:eastAsia="宋体" w:cs="Times New Roman"/>
          <w:i/>
          <w:iCs/>
          <w:color w:val="auto"/>
          <w:sz w:val="20"/>
          <w:szCs w:val="20"/>
          <w:lang w:val="en-US" w:eastAsia="zh-CN"/>
        </w:rPr>
        <w:t>Proposal 3:</w:t>
      </w:r>
    </w:p>
    <w:p w14:paraId="3BAF0F21">
      <w:pPr>
        <w:keepNext w:val="0"/>
        <w:keepLines w:val="0"/>
        <w:pageBreakBefore w:val="0"/>
        <w:widowControl/>
        <w:numPr>
          <w:ilvl w:val="1"/>
          <w:numId w:val="5"/>
        </w:numPr>
        <w:tabs>
          <w:tab w:val="left" w:pos="420"/>
        </w:tabs>
        <w:kinsoku/>
        <w:wordWrap/>
        <w:overflowPunct w:val="0"/>
        <w:topLinePunct w:val="0"/>
        <w:autoSpaceDE w:val="0"/>
        <w:autoSpaceDN w:val="0"/>
        <w:bidi w:val="0"/>
        <w:adjustRightInd w:val="0"/>
        <w:snapToGrid/>
        <w:spacing w:before="60" w:after="60"/>
        <w:ind w:left="1146" w:leftChars="0" w:hanging="363"/>
        <w:textAlignment w:val="baseline"/>
        <w:rPr>
          <w:rFonts w:eastAsiaTheme="minorEastAsia"/>
          <w:bCs/>
          <w:i/>
          <w:iCs/>
          <w:sz w:val="20"/>
          <w:szCs w:val="20"/>
          <w:lang w:eastAsia="ko-KR" w:bidi="ar"/>
        </w:rPr>
      </w:pPr>
      <w:bookmarkStart w:id="8" w:name="_Toc197710749"/>
      <w:r>
        <w:rPr>
          <w:i/>
          <w:iCs/>
          <w:sz w:val="20"/>
          <w:szCs w:val="20"/>
          <w:lang w:val="en-US"/>
        </w:rPr>
        <w:t xml:space="preserve">reuse the legacy specification, i.e.  </w:t>
      </w:r>
    </w:p>
    <w:p w14:paraId="45E4299F">
      <w:pPr>
        <w:keepNext w:val="0"/>
        <w:keepLines w:val="0"/>
        <w:pageBreakBefore w:val="0"/>
        <w:widowControl/>
        <w:numPr>
          <w:ilvl w:val="2"/>
          <w:numId w:val="5"/>
        </w:numPr>
        <w:tabs>
          <w:tab w:val="left" w:pos="420"/>
        </w:tabs>
        <w:kinsoku/>
        <w:wordWrap/>
        <w:overflowPunct w:val="0"/>
        <w:topLinePunct w:val="0"/>
        <w:autoSpaceDE w:val="0"/>
        <w:autoSpaceDN w:val="0"/>
        <w:bidi w:val="0"/>
        <w:adjustRightInd w:val="0"/>
        <w:snapToGrid/>
        <w:spacing w:before="60" w:after="60"/>
        <w:ind w:left="1566" w:leftChars="0" w:hanging="363"/>
        <w:textAlignment w:val="baseline"/>
        <w:rPr>
          <w:rFonts w:eastAsiaTheme="minorEastAsia"/>
          <w:bCs/>
          <w:i/>
          <w:iCs/>
          <w:sz w:val="20"/>
          <w:szCs w:val="20"/>
          <w:lang w:eastAsia="ko-KR" w:bidi="ar"/>
        </w:rPr>
      </w:pPr>
      <w:r>
        <w:rPr>
          <w:i/>
          <w:iCs/>
          <w:sz w:val="20"/>
          <w:szCs w:val="20"/>
          <w:lang w:val="en-US"/>
        </w:rPr>
        <w:t>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of serving cells when inter-band carrier aggregation within FR1 is configured and UE supports [capability of case 4], given that SSB-ToMeasure and SS-RSSI-Measurement are configured, where SSB symbols are indicated by the union set of SSB-ToMeasure from all the configured measurement objects on the same serving carrier which can be merged. and RSSI symbols are indicated by SS-RSSI-Measurement</w:t>
      </w:r>
      <w:bookmarkEnd w:id="8"/>
    </w:p>
    <w:p w14:paraId="0B2ECEE7">
      <w:pPr>
        <w:pageBreakBefore w:val="0"/>
        <w:widowControl/>
        <w:tabs>
          <w:tab w:val="left" w:pos="1134"/>
        </w:tabs>
        <w:kinsoku/>
        <w:wordWrap/>
        <w:topLinePunct w:val="0"/>
        <w:bidi w:val="0"/>
        <w:snapToGrid/>
        <w:spacing w:before="60" w:after="60"/>
        <w:jc w:val="both"/>
        <w:rPr>
          <w:rFonts w:hint="eastAsia" w:eastAsia="等线" w:cs="Times New Roman"/>
          <w:sz w:val="20"/>
          <w:szCs w:val="20"/>
          <w:lang w:val="en-US" w:eastAsia="zh-CN"/>
        </w:rPr>
      </w:pPr>
      <w:r>
        <w:rPr>
          <w:rFonts w:hint="eastAsia" w:eastAsia="等线" w:cs="Times New Roman"/>
          <w:sz w:val="20"/>
          <w:szCs w:val="20"/>
          <w:lang w:val="en-US" w:eastAsia="zh-CN"/>
        </w:rPr>
        <w:t xml:space="preserve">In legacy FR2, </w:t>
      </w:r>
      <w:r>
        <w:rPr>
          <w:rFonts w:hint="default" w:ascii="Times New Roman" w:hAnsi="Times New Roman" w:cs="Times New Roman"/>
          <w:i w:val="0"/>
          <w:iCs w:val="0"/>
          <w:color w:val="auto"/>
          <w:sz w:val="20"/>
          <w:szCs w:val="20"/>
        </w:rPr>
        <w:t>K</w:t>
      </w:r>
      <w:r>
        <w:rPr>
          <w:rFonts w:hint="default" w:ascii="Times New Roman" w:hAnsi="Times New Roman" w:cs="Times New Roman"/>
          <w:i w:val="0"/>
          <w:iCs w:val="0"/>
          <w:color w:val="auto"/>
          <w:sz w:val="20"/>
          <w:szCs w:val="20"/>
          <w:vertAlign w:val="subscript"/>
        </w:rPr>
        <w:t>layer1_measurement</w:t>
      </w:r>
      <w:r>
        <w:rPr>
          <w:rFonts w:hint="default" w:ascii="Times New Roman" w:hAnsi="Times New Roman" w:cs="Times New Roman"/>
          <w:i w:val="0"/>
          <w:iCs w:val="0"/>
          <w:color w:val="auto"/>
          <w:sz w:val="20"/>
          <w:szCs w:val="20"/>
          <w:lang w:eastAsia="ko-KR"/>
        </w:rPr>
        <w:t xml:space="preserve"> </w:t>
      </w:r>
      <w:r>
        <w:rPr>
          <w:rFonts w:hint="eastAsia" w:eastAsia="宋体" w:cs="Times New Roman"/>
          <w:i w:val="0"/>
          <w:iCs w:val="0"/>
          <w:color w:val="auto"/>
          <w:sz w:val="20"/>
          <w:szCs w:val="20"/>
          <w:lang w:val="en-US" w:eastAsia="zh-CN"/>
        </w:rPr>
        <w:t xml:space="preserve">=1 </w:t>
      </w:r>
      <w:r>
        <w:rPr>
          <w:rFonts w:hint="eastAsia" w:eastAsia="等线" w:cs="Times New Roman"/>
          <w:sz w:val="20"/>
          <w:szCs w:val="20"/>
          <w:lang w:val="en-US" w:eastAsia="zh-CN"/>
        </w:rPr>
        <w:t xml:space="preserve">when the L1-RSs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rFonts w:hint="eastAsia" w:eastAsia="等线" w:cs="Times New Roman"/>
          <w:i/>
          <w:iCs/>
          <w:sz w:val="20"/>
          <w:szCs w:val="20"/>
          <w:lang w:val="en-US" w:eastAsia="zh-CN"/>
        </w:rPr>
        <w:t>SSB-ToMeasure</w:t>
      </w:r>
      <w:r>
        <w:rPr>
          <w:rFonts w:hint="eastAsia" w:eastAsia="等线" w:cs="Times New Roman"/>
          <w:sz w:val="20"/>
          <w:szCs w:val="20"/>
          <w:lang w:val="en-US" w:eastAsia="zh-CN"/>
        </w:rPr>
        <w:t xml:space="preserve"> and </w:t>
      </w:r>
      <w:r>
        <w:rPr>
          <w:rFonts w:hint="eastAsia" w:eastAsia="等线" w:cs="Times New Roman"/>
          <w:i/>
          <w:iCs/>
          <w:sz w:val="20"/>
          <w:szCs w:val="20"/>
          <w:lang w:val="en-US" w:eastAsia="zh-CN"/>
        </w:rPr>
        <w:t>SS-RSSI-Measurement</w:t>
      </w:r>
      <w:r>
        <w:rPr>
          <w:rFonts w:hint="eastAsia" w:eastAsia="等线" w:cs="Times New Roman"/>
          <w:sz w:val="20"/>
          <w:szCs w:val="20"/>
          <w:lang w:val="en-US" w:eastAsia="zh-CN"/>
        </w:rPr>
        <w:t xml:space="preserve"> are configured. This was introduced from R15, and only FR2-1 SCS up to 240kHz was considered at that time.</w:t>
      </w:r>
    </w:p>
    <w:p w14:paraId="66E60B86">
      <w:pPr>
        <w:pageBreakBefore w:val="0"/>
        <w:widowControl/>
        <w:tabs>
          <w:tab w:val="left" w:pos="1134"/>
        </w:tabs>
        <w:kinsoku/>
        <w:wordWrap/>
        <w:topLinePunct w:val="0"/>
        <w:bidi w:val="0"/>
        <w:snapToGrid/>
        <w:spacing w:before="60" w:after="60"/>
        <w:jc w:val="both"/>
        <w:rPr>
          <w:rFonts w:hint="eastAsia" w:eastAsia="等线" w:cs="Times New Roman"/>
          <w:sz w:val="20"/>
          <w:szCs w:val="20"/>
          <w:lang w:val="en-US" w:eastAsia="zh-CN"/>
        </w:rPr>
      </w:pPr>
      <w:r>
        <w:rPr>
          <w:rFonts w:hint="eastAsia" w:eastAsia="等线" w:cs="Times New Roman"/>
          <w:sz w:val="20"/>
          <w:szCs w:val="20"/>
          <w:lang w:val="en-US" w:eastAsia="zh-CN"/>
        </w:rPr>
        <w:t xml:space="preserve">In our understanding, the location of SSB symbols and the RSSI symbols of intra-frequency neighbour cells are determined by serving cell timing and the configured </w:t>
      </w:r>
      <w:r>
        <w:rPr>
          <w:rFonts w:hint="default" w:eastAsia="等线" w:cs="Times New Roman"/>
          <w:i/>
          <w:iCs/>
          <w:sz w:val="20"/>
          <w:szCs w:val="20"/>
          <w:lang w:val="en-US" w:eastAsia="zh-CN"/>
        </w:rPr>
        <w:t>SSB-ToMeasure</w:t>
      </w:r>
      <w:r>
        <w:rPr>
          <w:rFonts w:hint="default" w:eastAsia="等线" w:cs="Times New Roman"/>
          <w:sz w:val="20"/>
          <w:szCs w:val="20"/>
          <w:lang w:val="en-US" w:eastAsia="zh-CN"/>
        </w:rPr>
        <w:t xml:space="preserve"> and </w:t>
      </w:r>
      <w:r>
        <w:rPr>
          <w:rFonts w:hint="default" w:eastAsia="等线" w:cs="Times New Roman"/>
          <w:i/>
          <w:iCs/>
          <w:sz w:val="20"/>
          <w:szCs w:val="20"/>
          <w:lang w:val="en-US" w:eastAsia="zh-CN"/>
        </w:rPr>
        <w:t>SS-RSSI-Measurement</w:t>
      </w:r>
      <w:r>
        <w:rPr>
          <w:rFonts w:hint="eastAsia" w:eastAsia="等线" w:cs="Times New Roman"/>
          <w:sz w:val="20"/>
          <w:szCs w:val="20"/>
          <w:lang w:val="en-US" w:eastAsia="zh-CN"/>
        </w:rPr>
        <w:t>. Thus, 1 symbol margin is considered including the maximum propagation delay difference（3</w:t>
      </w:r>
      <w:r>
        <w:rPr>
          <w:rFonts w:hint="default" w:ascii="Times New Roman" w:hAnsi="Times New Roman" w:eastAsia="等线" w:cs="Times New Roman"/>
          <w:sz w:val="20"/>
          <w:szCs w:val="20"/>
          <w:lang w:val="en-US" w:eastAsia="zh-CN"/>
        </w:rPr>
        <w:t>µ</w:t>
      </w:r>
      <w:r>
        <w:rPr>
          <w:rFonts w:hint="eastAsia" w:eastAsia="等线" w:cs="Times New Roman"/>
          <w:sz w:val="20"/>
          <w:szCs w:val="20"/>
          <w:lang w:val="en-US" w:eastAsia="zh-CN"/>
        </w:rPr>
        <w:t>s for 1km cell coverage）and sync margin (3</w:t>
      </w:r>
      <w:r>
        <w:rPr>
          <w:rFonts w:hint="default" w:ascii="Times New Roman" w:hAnsi="Times New Roman" w:eastAsia="等线" w:cs="Times New Roman"/>
          <w:sz w:val="20"/>
          <w:szCs w:val="20"/>
          <w:lang w:val="en-US" w:eastAsia="zh-CN"/>
        </w:rPr>
        <w:t>µ</w:t>
      </w:r>
      <w:r>
        <w:rPr>
          <w:rFonts w:hint="eastAsia" w:eastAsia="等线" w:cs="Times New Roman"/>
          <w:sz w:val="20"/>
          <w:szCs w:val="20"/>
          <w:lang w:val="en-US" w:eastAsia="zh-CN"/>
        </w:rPr>
        <w:t>s for FDD, 1.5</w:t>
      </w:r>
      <w:r>
        <w:rPr>
          <w:rFonts w:hint="default" w:ascii="Times New Roman" w:hAnsi="Times New Roman" w:eastAsia="等线" w:cs="Times New Roman"/>
          <w:sz w:val="20"/>
          <w:szCs w:val="20"/>
          <w:lang w:val="en-US" w:eastAsia="zh-CN"/>
        </w:rPr>
        <w:t>µ</w:t>
      </w:r>
      <w:r>
        <w:rPr>
          <w:rFonts w:hint="eastAsia" w:eastAsia="等线" w:cs="Times New Roman"/>
          <w:sz w:val="20"/>
          <w:szCs w:val="20"/>
          <w:lang w:val="en-US" w:eastAsia="zh-CN"/>
        </w:rPr>
        <w:t>s for TDD) between serving cell and neighbour cells.</w:t>
      </w:r>
    </w:p>
    <w:p w14:paraId="0B239682">
      <w:pPr>
        <w:pageBreakBefore w:val="0"/>
        <w:widowControl/>
        <w:tabs>
          <w:tab w:val="left" w:pos="1134"/>
        </w:tabs>
        <w:kinsoku/>
        <w:wordWrap/>
        <w:topLinePunct w:val="0"/>
        <w:bidi w:val="0"/>
        <w:snapToGrid/>
        <w:spacing w:before="60" w:after="60"/>
        <w:jc w:val="both"/>
        <w:rPr>
          <w:rFonts w:hint="eastAsia" w:eastAsia="等线" w:cs="Times New Roman"/>
          <w:b/>
          <w:bCs/>
          <w:i/>
          <w:iCs/>
          <w:sz w:val="20"/>
          <w:szCs w:val="20"/>
          <w:lang w:val="en-US" w:eastAsia="zh-CN"/>
        </w:rPr>
      </w:pPr>
      <w:r>
        <w:rPr>
          <w:rFonts w:hint="eastAsia" w:eastAsia="等线" w:cs="Times New Roman"/>
          <w:b/>
          <w:bCs/>
          <w:i/>
          <w:iCs/>
          <w:sz w:val="20"/>
          <w:szCs w:val="20"/>
          <w:lang w:val="en-US" w:eastAsia="zh-CN"/>
        </w:rPr>
        <w:t>Observation 1: The serving cell timing is used as the reference timing of SSB symbols and the RSSI symbols indicated by SSB-ToMeasure and SS-RSSI-Measurement.</w:t>
      </w:r>
    </w:p>
    <w:p w14:paraId="5EB81745">
      <w:pPr>
        <w:pageBreakBefore w:val="0"/>
        <w:widowControl/>
        <w:tabs>
          <w:tab w:val="left" w:pos="1134"/>
        </w:tabs>
        <w:kinsoku/>
        <w:wordWrap/>
        <w:topLinePunct w:val="0"/>
        <w:bidi w:val="0"/>
        <w:snapToGrid/>
        <w:spacing w:before="60" w:after="60"/>
        <w:jc w:val="both"/>
        <w:rPr>
          <w:rFonts w:hint="eastAsia" w:eastAsia="等线" w:cs="Times New Roman"/>
          <w:sz w:val="20"/>
          <w:szCs w:val="20"/>
          <w:lang w:val="en-US" w:eastAsia="zh-CN"/>
        </w:rPr>
      </w:pPr>
      <w:r>
        <w:rPr>
          <w:rFonts w:hint="eastAsia" w:eastAsia="等线" w:cs="Times New Roman"/>
          <w:sz w:val="20"/>
          <w:szCs w:val="20"/>
          <w:lang w:val="en-US" w:eastAsia="zh-CN"/>
        </w:rPr>
        <w:t>The same logic shall be followed for FR1 ATG, that the margin shall consider the maximum propagation delay difference and sync margin between serving cell and neighbour cells. For the ATG scenario, the maximum propagation delay difference is about 1ms if we consider 300km ISD.</w:t>
      </w:r>
    </w:p>
    <w:p w14:paraId="5D7ADD66">
      <w:pPr>
        <w:pageBreakBefore w:val="0"/>
        <w:widowControl/>
        <w:tabs>
          <w:tab w:val="left" w:pos="1134"/>
        </w:tabs>
        <w:kinsoku/>
        <w:wordWrap/>
        <w:topLinePunct w:val="0"/>
        <w:bidi w:val="0"/>
        <w:snapToGrid/>
        <w:spacing w:before="60" w:after="60"/>
        <w:jc w:val="both"/>
        <w:rPr>
          <w:rFonts w:hint="eastAsia" w:eastAsia="等线" w:cs="Times New Roman"/>
          <w:sz w:val="20"/>
          <w:szCs w:val="20"/>
          <w:lang w:val="en-US" w:eastAsia="zh-CN"/>
        </w:rPr>
      </w:pPr>
      <w:r>
        <w:rPr>
          <w:rFonts w:hint="eastAsia" w:eastAsia="等线" w:cs="Times New Roman"/>
          <w:sz w:val="20"/>
          <w:szCs w:val="20"/>
          <w:lang w:val="en-US" w:eastAsia="zh-CN"/>
        </w:rPr>
        <w:t xml:space="preserve">As a consequence, if we still want to introduce this </w:t>
      </w:r>
      <w:r>
        <w:rPr>
          <w:rFonts w:hint="default" w:eastAsia="等线" w:cs="Times New Roman"/>
          <w:sz w:val="20"/>
          <w:szCs w:val="20"/>
          <w:lang w:val="en-US" w:eastAsia="zh-CN"/>
        </w:rPr>
        <w:t>‘</w:t>
      </w:r>
      <w:r>
        <w:rPr>
          <w:rFonts w:hint="eastAsia" w:eastAsia="等线" w:cs="Times New Roman"/>
          <w:sz w:val="20"/>
          <w:szCs w:val="20"/>
          <w:lang w:val="en-US" w:eastAsia="zh-CN"/>
        </w:rPr>
        <w:t>L1-RSs fully-overlapped by intra-frequency SMTC occasions are not overlapped with any of the effective L3-RSs symbols</w:t>
      </w:r>
      <w:r>
        <w:rPr>
          <w:rFonts w:hint="default" w:eastAsia="等线" w:cs="Times New Roman"/>
          <w:sz w:val="20"/>
          <w:szCs w:val="20"/>
          <w:lang w:val="en-US" w:eastAsia="zh-CN"/>
        </w:rPr>
        <w:t>’</w:t>
      </w:r>
      <w:r>
        <w:rPr>
          <w:rFonts w:hint="eastAsia" w:eastAsia="等线" w:cs="Times New Roman"/>
          <w:sz w:val="20"/>
          <w:szCs w:val="20"/>
          <w:lang w:val="en-US" w:eastAsia="zh-CN"/>
        </w:rPr>
        <w:t xml:space="preserve"> case, the margin shall be extend to at least 1ms, and the modification shall be done from R18, due to this is not the CA specific feature.</w:t>
      </w:r>
    </w:p>
    <w:p w14:paraId="1363CCF0">
      <w:pPr>
        <w:pageBreakBefore w:val="0"/>
        <w:widowControl/>
        <w:tabs>
          <w:tab w:val="left" w:pos="1134"/>
        </w:tabs>
        <w:kinsoku/>
        <w:wordWrap/>
        <w:topLinePunct w:val="0"/>
        <w:bidi w:val="0"/>
        <w:snapToGrid/>
        <w:spacing w:before="60" w:after="60"/>
        <w:jc w:val="both"/>
        <w:rPr>
          <w:rFonts w:hint="default" w:eastAsia="等线" w:cs="Times New Roman"/>
          <w:sz w:val="20"/>
          <w:szCs w:val="20"/>
          <w:lang w:val="en-US" w:eastAsia="zh-CN"/>
        </w:rPr>
      </w:pPr>
      <w:r>
        <w:rPr>
          <w:rFonts w:hint="eastAsia" w:eastAsia="等线" w:cs="Times New Roman"/>
          <w:sz w:val="20"/>
          <w:szCs w:val="20"/>
          <w:lang w:val="en-US" w:eastAsia="zh-CN"/>
        </w:rPr>
        <w:t xml:space="preserve">However, if companies think this case is not valid anymore with 2ms margin in total, then this </w:t>
      </w:r>
      <w:r>
        <w:rPr>
          <w:rFonts w:hint="default" w:eastAsia="等线" w:cs="Times New Roman"/>
          <w:sz w:val="20"/>
          <w:szCs w:val="20"/>
          <w:lang w:val="en-US" w:eastAsia="zh-CN"/>
        </w:rPr>
        <w:t>‘</w:t>
      </w:r>
      <w:r>
        <w:rPr>
          <w:rFonts w:hint="eastAsia" w:eastAsia="等线" w:cs="Times New Roman"/>
          <w:sz w:val="20"/>
          <w:szCs w:val="20"/>
          <w:lang w:val="en-US" w:eastAsia="zh-CN"/>
        </w:rPr>
        <w:t>L1-RSs fully-overlapped by intra-frequency SMTC occasions are not overlapped with any of the effective L3-RSs symbols</w:t>
      </w:r>
      <w:r>
        <w:rPr>
          <w:rFonts w:hint="default" w:eastAsia="等线" w:cs="Times New Roman"/>
          <w:sz w:val="20"/>
          <w:szCs w:val="20"/>
          <w:lang w:val="en-US" w:eastAsia="zh-CN"/>
        </w:rPr>
        <w:t>’</w:t>
      </w:r>
      <w:r>
        <w:rPr>
          <w:rFonts w:hint="eastAsia" w:eastAsia="等线" w:cs="Times New Roman"/>
          <w:sz w:val="20"/>
          <w:szCs w:val="20"/>
          <w:lang w:val="en-US" w:eastAsia="zh-CN"/>
        </w:rPr>
        <w:t xml:space="preserve"> case shall be removed, the removal shall be done from R18, a CAT F CR is needed.</w:t>
      </w:r>
    </w:p>
    <w:p w14:paraId="373AF8E9">
      <w:pPr>
        <w:pageBreakBefore w:val="0"/>
        <w:widowControl/>
        <w:tabs>
          <w:tab w:val="left" w:pos="1134"/>
        </w:tabs>
        <w:kinsoku/>
        <w:wordWrap/>
        <w:topLinePunct w:val="0"/>
        <w:bidi w:val="0"/>
        <w:snapToGrid/>
        <w:spacing w:before="60" w:after="60"/>
        <w:jc w:val="both"/>
        <w:rPr>
          <w:rFonts w:hint="eastAsia" w:eastAsia="等线" w:cs="Times New Roman"/>
          <w:b/>
          <w:bCs/>
          <w:i/>
          <w:iCs/>
          <w:sz w:val="20"/>
          <w:szCs w:val="20"/>
          <w:u w:val="none"/>
          <w:lang w:val="en-US" w:eastAsia="zh-CN"/>
        </w:rPr>
      </w:pPr>
      <w:r>
        <w:rPr>
          <w:rFonts w:hint="eastAsia" w:eastAsia="等线" w:cs="Times New Roman"/>
          <w:b/>
          <w:bCs/>
          <w:i/>
          <w:iCs/>
          <w:sz w:val="20"/>
          <w:szCs w:val="20"/>
          <w:u w:val="none"/>
          <w:lang w:val="en-US" w:eastAsia="zh-CN"/>
        </w:rPr>
        <w:t xml:space="preserve">Proposal 4: Two ways for </w:t>
      </w:r>
      <w:r>
        <w:rPr>
          <w:rFonts w:hint="default" w:eastAsia="等线" w:cs="Times New Roman"/>
          <w:b/>
          <w:bCs/>
          <w:i/>
          <w:iCs/>
          <w:sz w:val="20"/>
          <w:szCs w:val="20"/>
          <w:u w:val="none"/>
          <w:lang w:val="en-US" w:eastAsia="zh-CN"/>
        </w:rPr>
        <w:t>‘</w:t>
      </w:r>
      <w:r>
        <w:rPr>
          <w:rFonts w:hint="eastAsia" w:eastAsia="等线" w:cs="Times New Roman"/>
          <w:b/>
          <w:bCs/>
          <w:i/>
          <w:iCs/>
          <w:sz w:val="20"/>
          <w:szCs w:val="20"/>
          <w:u w:val="none"/>
          <w:lang w:val="en-US" w:eastAsia="zh-CN"/>
        </w:rPr>
        <w:t>L1-RSs fully-overlapped by intra-frequency SMTC occasions are not overlapped with any of the effective L3-RSs symbols</w:t>
      </w:r>
      <w:r>
        <w:rPr>
          <w:rFonts w:hint="default" w:eastAsia="等线" w:cs="Times New Roman"/>
          <w:b/>
          <w:bCs/>
          <w:i/>
          <w:iCs/>
          <w:sz w:val="20"/>
          <w:szCs w:val="20"/>
          <w:u w:val="none"/>
          <w:lang w:val="en-US" w:eastAsia="zh-CN"/>
        </w:rPr>
        <w:t>’</w:t>
      </w:r>
      <w:r>
        <w:rPr>
          <w:rFonts w:hint="eastAsia" w:eastAsia="等线" w:cs="Times New Roman"/>
          <w:b/>
          <w:bCs/>
          <w:i/>
          <w:iCs/>
          <w:sz w:val="20"/>
          <w:szCs w:val="20"/>
          <w:u w:val="none"/>
          <w:lang w:val="en-US" w:eastAsia="zh-CN"/>
        </w:rPr>
        <w:t xml:space="preserve"> case</w:t>
      </w:r>
    </w:p>
    <w:p w14:paraId="30EBBA5D">
      <w:pPr>
        <w:keepNext w:val="0"/>
        <w:keepLines w:val="0"/>
        <w:pageBreakBefore w:val="0"/>
        <w:widowControl/>
        <w:numPr>
          <w:ilvl w:val="0"/>
          <w:numId w:val="6"/>
        </w:numPr>
        <w:tabs>
          <w:tab w:val="left" w:pos="420"/>
          <w:tab w:val="left" w:pos="1134"/>
        </w:tabs>
        <w:kinsoku/>
        <w:wordWrap/>
        <w:overflowPunct/>
        <w:topLinePunct w:val="0"/>
        <w:autoSpaceDE/>
        <w:autoSpaceDN/>
        <w:bidi w:val="0"/>
        <w:adjustRightInd/>
        <w:snapToGrid/>
        <w:spacing w:before="60" w:after="60"/>
        <w:ind w:left="420" w:leftChars="0" w:hanging="420" w:firstLineChars="0"/>
        <w:jc w:val="both"/>
        <w:textAlignment w:val="auto"/>
        <w:rPr>
          <w:rFonts w:hint="eastAsia" w:eastAsia="等线" w:cs="Times New Roman"/>
          <w:b/>
          <w:bCs/>
          <w:i/>
          <w:iCs/>
          <w:sz w:val="20"/>
          <w:szCs w:val="20"/>
          <w:u w:val="none"/>
          <w:lang w:val="en-US" w:eastAsia="zh-CN"/>
        </w:rPr>
      </w:pPr>
      <w:r>
        <w:rPr>
          <w:rFonts w:hint="eastAsia" w:eastAsia="等线" w:cs="Times New Roman"/>
          <w:b/>
          <w:bCs/>
          <w:i/>
          <w:iCs/>
          <w:sz w:val="20"/>
          <w:szCs w:val="20"/>
          <w:u w:val="none"/>
          <w:lang w:val="en-US" w:eastAsia="zh-CN"/>
        </w:rPr>
        <w:t>Way 1: Introduce this ‘L1-RSs fully-overlapped by intra-frequency SMTC occasions are not overlapped with any of the effective L3-RSs symbols’ case.</w:t>
      </w:r>
    </w:p>
    <w:p w14:paraId="686C5981">
      <w:pPr>
        <w:keepNext w:val="0"/>
        <w:keepLines w:val="0"/>
        <w:pageBreakBefore w:val="0"/>
        <w:widowControl/>
        <w:numPr>
          <w:ilvl w:val="1"/>
          <w:numId w:val="6"/>
        </w:numPr>
        <w:kinsoku/>
        <w:wordWrap/>
        <w:overflowPunct/>
        <w:topLinePunct w:val="0"/>
        <w:autoSpaceDE/>
        <w:autoSpaceDN/>
        <w:bidi w:val="0"/>
        <w:adjustRightInd/>
        <w:snapToGrid/>
        <w:spacing w:before="60" w:after="60"/>
        <w:ind w:left="839" w:leftChars="0" w:hanging="420" w:firstLineChars="0"/>
        <w:jc w:val="both"/>
        <w:textAlignment w:val="auto"/>
        <w:rPr>
          <w:rFonts w:hint="default" w:eastAsia="等线" w:cs="Times New Roman"/>
          <w:b/>
          <w:bCs/>
          <w:i/>
          <w:iCs/>
          <w:sz w:val="20"/>
          <w:szCs w:val="20"/>
          <w:u w:val="none"/>
          <w:lang w:val="en-US" w:eastAsia="zh-CN"/>
        </w:rPr>
      </w:pPr>
      <w:r>
        <w:rPr>
          <w:rFonts w:hint="eastAsia" w:eastAsia="等线" w:cs="Times New Roman"/>
          <w:b/>
          <w:bCs/>
          <w:i/>
          <w:iCs/>
          <w:sz w:val="20"/>
          <w:szCs w:val="20"/>
          <w:u w:val="none"/>
          <w:lang w:val="en-US" w:eastAsia="zh-CN"/>
        </w:rPr>
        <w:t xml:space="preserve">Modify the </w:t>
      </w:r>
      <w:r>
        <w:rPr>
          <w:rFonts w:hint="eastAsia" w:ascii="Times New Roman" w:hAnsi="Times New Roman" w:cs="Times New Roman"/>
          <w:b/>
          <w:bCs/>
          <w:i/>
          <w:iCs/>
          <w:color w:val="auto"/>
          <w:sz w:val="20"/>
          <w:szCs w:val="20"/>
          <w:u w:val="none"/>
          <w:lang w:val="en-US" w:eastAsia="zh-CN"/>
        </w:rPr>
        <w:t>effective non-overlapping duration</w:t>
      </w:r>
      <w:r>
        <w:rPr>
          <w:rFonts w:hint="eastAsia" w:cs="Times New Roman"/>
          <w:b/>
          <w:bCs/>
          <w:i/>
          <w:iCs/>
          <w:color w:val="auto"/>
          <w:sz w:val="20"/>
          <w:szCs w:val="20"/>
          <w:u w:val="none"/>
          <w:lang w:val="en-US" w:eastAsia="zh-CN"/>
        </w:rPr>
        <w:t xml:space="preserve"> to </w:t>
      </w:r>
      <w:r>
        <w:rPr>
          <w:rFonts w:hint="eastAsia" w:eastAsia="等线" w:cs="Times New Roman"/>
          <w:b/>
          <w:bCs/>
          <w:i/>
          <w:iCs/>
          <w:sz w:val="20"/>
          <w:szCs w:val="20"/>
          <w:u w:val="none"/>
          <w:lang w:val="en-US" w:eastAsia="zh-CN"/>
        </w:rPr>
        <w:t>1ms before each consecutive SSB symbols and the RSSI symbols, and 1ms after each consecutive SSB symbols and the RSSI symbols, given that SSB-ToMeasure and SS-RSSI-Measurement are configured. The modification shall be done from R18.</w:t>
      </w:r>
    </w:p>
    <w:p w14:paraId="0BC93F8F">
      <w:pPr>
        <w:keepNext w:val="0"/>
        <w:keepLines w:val="0"/>
        <w:pageBreakBefore w:val="0"/>
        <w:widowControl/>
        <w:numPr>
          <w:ilvl w:val="0"/>
          <w:numId w:val="6"/>
        </w:numPr>
        <w:tabs>
          <w:tab w:val="left" w:pos="420"/>
          <w:tab w:val="left" w:pos="1134"/>
        </w:tabs>
        <w:kinsoku/>
        <w:wordWrap/>
        <w:overflowPunct/>
        <w:topLinePunct w:val="0"/>
        <w:autoSpaceDE/>
        <w:autoSpaceDN/>
        <w:bidi w:val="0"/>
        <w:adjustRightInd/>
        <w:snapToGrid/>
        <w:spacing w:before="60" w:after="60"/>
        <w:ind w:left="420" w:leftChars="0" w:hanging="420" w:firstLineChars="0"/>
        <w:jc w:val="both"/>
        <w:textAlignment w:val="auto"/>
        <w:rPr>
          <w:rFonts w:hint="eastAsia" w:cs="Times New Roman"/>
          <w:b/>
          <w:i/>
          <w:iCs/>
          <w:color w:val="auto"/>
          <w:sz w:val="20"/>
          <w:szCs w:val="20"/>
          <w:u w:val="single"/>
          <w:lang w:val="en-US" w:eastAsia="zh-CN"/>
        </w:rPr>
      </w:pPr>
      <w:r>
        <w:rPr>
          <w:rFonts w:hint="eastAsia" w:eastAsia="等线" w:cs="Times New Roman"/>
          <w:b/>
          <w:bCs/>
          <w:i/>
          <w:iCs/>
          <w:sz w:val="20"/>
          <w:szCs w:val="20"/>
          <w:u w:val="none"/>
          <w:lang w:val="en-US" w:eastAsia="zh-CN"/>
        </w:rPr>
        <w:t>Way 2: Remove this ‘L1-RSs fully-overlapped by intra-frequency SMTC occasions are not overlapped with any of the effective L3-RSs symbols’ case from R18.</w:t>
      </w:r>
    </w:p>
    <w:p w14:paraId="425B13EB">
      <w:pPr>
        <w:pageBreakBefore w:val="0"/>
        <w:widowControl/>
        <w:tabs>
          <w:tab w:val="left" w:pos="1134"/>
        </w:tabs>
        <w:kinsoku/>
        <w:wordWrap/>
        <w:topLinePunct w:val="0"/>
        <w:bidi w:val="0"/>
        <w:snapToGrid/>
        <w:spacing w:before="60" w:after="60"/>
        <w:jc w:val="both"/>
        <w:rPr>
          <w:rFonts w:hint="eastAsia" w:eastAsia="等线" w:cs="Times New Roman"/>
          <w:sz w:val="20"/>
          <w:szCs w:val="20"/>
          <w:lang w:val="en-US" w:eastAsia="zh-CN"/>
        </w:rPr>
      </w:pPr>
      <w:r>
        <w:rPr>
          <w:rFonts w:hint="eastAsia" w:eastAsia="等线" w:cs="Times New Roman"/>
          <w:sz w:val="20"/>
          <w:szCs w:val="20"/>
          <w:lang w:val="en-US" w:eastAsia="zh-CN"/>
        </w:rPr>
        <w:t xml:space="preserve">For now we prefer Way 2, to make it align with scheduling restriction, that if </w:t>
      </w:r>
      <w:r>
        <w:rPr>
          <w:rFonts w:hint="eastAsia" w:eastAsia="等线" w:cs="Times New Roman"/>
          <w:i/>
          <w:iCs/>
          <w:sz w:val="20"/>
          <w:szCs w:val="20"/>
          <w:lang w:val="en-US" w:eastAsia="zh-CN"/>
        </w:rPr>
        <w:t>deriveSSB-IndexFromCell</w:t>
      </w:r>
      <w:r>
        <w:rPr>
          <w:rFonts w:hint="eastAsia" w:eastAsia="等线" w:cs="Times New Roman"/>
          <w:sz w:val="20"/>
          <w:szCs w:val="20"/>
          <w:lang w:val="en-US" w:eastAsia="zh-CN"/>
        </w:rPr>
        <w:t xml:space="preserve"> is not enabled, the UE is not expected to receive PDCCH/PDSCH/TRS/CSI-RS for CQI on all symbols within SMTC window duration.</w:t>
      </w:r>
    </w:p>
    <w:p w14:paraId="5697A154">
      <w:pPr>
        <w:pageBreakBefore w:val="0"/>
        <w:widowControl/>
        <w:tabs>
          <w:tab w:val="left" w:pos="1134"/>
        </w:tabs>
        <w:kinsoku/>
        <w:wordWrap/>
        <w:topLinePunct w:val="0"/>
        <w:bidi w:val="0"/>
        <w:snapToGrid/>
        <w:spacing w:before="60" w:after="60"/>
        <w:jc w:val="both"/>
        <w:rPr>
          <w:rFonts w:hint="eastAsia" w:eastAsia="等线" w:cs="Times New Roman"/>
          <w:b/>
          <w:bCs/>
          <w:i/>
          <w:iCs/>
          <w:sz w:val="20"/>
          <w:szCs w:val="20"/>
          <w:u w:val="none"/>
          <w:lang w:val="en-US" w:eastAsia="zh-CN"/>
        </w:rPr>
      </w:pPr>
      <w:r>
        <w:rPr>
          <w:rFonts w:hint="eastAsia" w:eastAsia="等线" w:cs="Times New Roman"/>
          <w:b/>
          <w:bCs/>
          <w:i/>
          <w:iCs/>
          <w:sz w:val="20"/>
          <w:szCs w:val="20"/>
          <w:u w:val="none"/>
          <w:lang w:val="en-US" w:eastAsia="zh-CN"/>
        </w:rPr>
        <w:t xml:space="preserve">Proposal 5: Way 2 is preferred that remove </w:t>
      </w:r>
      <w:r>
        <w:rPr>
          <w:rFonts w:hint="default" w:eastAsia="等线" w:cs="Times New Roman"/>
          <w:b/>
          <w:bCs/>
          <w:i/>
          <w:iCs/>
          <w:sz w:val="20"/>
          <w:szCs w:val="20"/>
          <w:u w:val="none"/>
          <w:lang w:val="en-US" w:eastAsia="zh-CN"/>
        </w:rPr>
        <w:t>‘</w:t>
      </w:r>
      <w:r>
        <w:rPr>
          <w:rFonts w:hint="eastAsia" w:eastAsia="等线" w:cs="Times New Roman"/>
          <w:b/>
          <w:bCs/>
          <w:i/>
          <w:iCs/>
          <w:sz w:val="20"/>
          <w:szCs w:val="20"/>
          <w:u w:val="none"/>
          <w:lang w:val="en-US" w:eastAsia="zh-CN"/>
        </w:rPr>
        <w:t>L1-RSs fully-overlapped by intra-frequency SMTC occasions are not overlapped with any of the effective L3-RSs symbols</w:t>
      </w:r>
      <w:r>
        <w:rPr>
          <w:rFonts w:hint="default" w:eastAsia="等线" w:cs="Times New Roman"/>
          <w:b/>
          <w:bCs/>
          <w:i/>
          <w:iCs/>
          <w:sz w:val="20"/>
          <w:szCs w:val="20"/>
          <w:u w:val="none"/>
          <w:lang w:val="en-US" w:eastAsia="zh-CN"/>
        </w:rPr>
        <w:t>’</w:t>
      </w:r>
      <w:r>
        <w:rPr>
          <w:rFonts w:hint="eastAsia" w:eastAsia="等线" w:cs="Times New Roman"/>
          <w:b/>
          <w:bCs/>
          <w:i/>
          <w:iCs/>
          <w:sz w:val="20"/>
          <w:szCs w:val="20"/>
          <w:u w:val="none"/>
          <w:lang w:val="en-US" w:eastAsia="zh-CN"/>
        </w:rPr>
        <w:t xml:space="preserve"> case from R18.</w:t>
      </w:r>
    </w:p>
    <w:p w14:paraId="596BA0AB">
      <w:pPr>
        <w:rPr>
          <w:rFonts w:hint="eastAsia" w:ascii="Times New Roman" w:hAnsi="Times New Roman" w:cs="Times New Roman" w:eastAsiaTheme="minorEastAsia"/>
          <w:sz w:val="21"/>
          <w:szCs w:val="21"/>
          <w:lang w:val="en-US" w:eastAsia="zh-CN"/>
        </w:rPr>
        <w:sectPr>
          <w:pgSz w:w="11905" w:h="16838"/>
          <w:pgMar w:top="1440" w:right="986" w:bottom="1440" w:left="1803" w:header="851" w:footer="992" w:gutter="0"/>
          <w:cols w:space="0" w:num="1"/>
          <w:rtlGutter w:val="0"/>
          <w:docGrid w:type="lines" w:linePitch="340" w:charSpace="0"/>
        </w:sectPr>
      </w:pPr>
    </w:p>
    <w:p w14:paraId="0ABA5260">
      <w:pPr>
        <w:rPr>
          <w:rFonts w:hint="eastAsia" w:ascii="Times New Roman" w:hAnsi="Times New Roman" w:cs="Times New Roman" w:eastAsiaTheme="minorEastAsia"/>
          <w:sz w:val="21"/>
          <w:szCs w:val="21"/>
          <w:lang w:val="en-US" w:eastAsia="zh-CN"/>
        </w:rPr>
      </w:pPr>
      <w:r>
        <w:rPr>
          <w:rFonts w:hint="eastAsia" w:ascii="Times New Roman" w:hAnsi="Times New Roman" w:cs="Times New Roman" w:eastAsiaTheme="minorEastAsia"/>
          <w:sz w:val="21"/>
          <w:szCs w:val="21"/>
          <w:lang w:val="en-US" w:eastAsia="zh-CN"/>
        </w:rPr>
        <w:t>All the contents are stable except there is a [TBD] in the Note column which depends on the documentation of RF spec. Based on the endorsed draft CR R4-2507992 [3], the operating band for ATG inter-band CA will be captured in Table 5.2J.1A.2 in TS 38.101-1. Hence, we update the UE feature table accordingly.</w:t>
      </w:r>
    </w:p>
    <w:p w14:paraId="03D8754B">
      <w:pPr>
        <w:rPr>
          <w:rFonts w:hint="default" w:ascii="Times New Roman" w:hAnsi="Times New Roman" w:cs="Times New Roman" w:eastAsiaTheme="minorEastAsia"/>
          <w:sz w:val="22"/>
          <w:szCs w:val="22"/>
          <w:lang w:val="en-US" w:eastAsia="zh-CN"/>
        </w:rPr>
      </w:pPr>
      <w:r>
        <w:rPr>
          <w:rFonts w:hint="eastAsia" w:ascii="Times New Roman" w:hAnsi="Times New Roman" w:cs="Times New Roman" w:eastAsiaTheme="minorEastAsia"/>
          <w:b/>
          <w:bCs/>
          <w:i/>
          <w:iCs/>
          <w:sz w:val="22"/>
          <w:szCs w:val="22"/>
          <w:lang w:val="en-US" w:eastAsia="zh-CN"/>
        </w:rPr>
        <w:t xml:space="preserve">Proposal </w:t>
      </w:r>
      <w:r>
        <w:rPr>
          <w:rFonts w:hint="eastAsia" w:cs="Times New Roman" w:eastAsiaTheme="minorEastAsia"/>
          <w:b/>
          <w:bCs/>
          <w:i/>
          <w:iCs/>
          <w:sz w:val="22"/>
          <w:szCs w:val="22"/>
          <w:lang w:val="en-US" w:eastAsia="zh-CN"/>
        </w:rPr>
        <w:t>6</w:t>
      </w:r>
      <w:r>
        <w:rPr>
          <w:rFonts w:hint="eastAsia" w:ascii="Times New Roman" w:hAnsi="Times New Roman" w:cs="Times New Roman" w:eastAsiaTheme="minorEastAsia"/>
          <w:b/>
          <w:bCs/>
          <w:i/>
          <w:iCs/>
          <w:sz w:val="22"/>
          <w:szCs w:val="22"/>
          <w:lang w:val="en-US" w:eastAsia="zh-CN"/>
        </w:rPr>
        <w:t xml:space="preserve">: Update the Note column of Rel-19 ATG UE feature </w:t>
      </w:r>
      <w:r>
        <w:rPr>
          <w:rFonts w:hint="default" w:ascii="Times New Roman" w:hAnsi="Times New Roman" w:cs="Times New Roman" w:eastAsiaTheme="minorEastAsia"/>
          <w:b/>
          <w:bCs/>
          <w:i/>
          <w:iCs/>
          <w:sz w:val="22"/>
          <w:szCs w:val="22"/>
          <w:lang w:val="en-US" w:eastAsia="zh-CN"/>
        </w:rPr>
        <w:t>‘</w:t>
      </w:r>
      <w:r>
        <w:rPr>
          <w:rFonts w:hint="eastAsia" w:ascii="Times New Roman" w:hAnsi="Times New Roman" w:cs="Times New Roman" w:eastAsiaTheme="minorEastAsia"/>
          <w:b/>
          <w:bCs/>
          <w:i/>
          <w:iCs/>
          <w:sz w:val="22"/>
          <w:szCs w:val="22"/>
          <w:lang w:val="en-US" w:eastAsia="zh-CN"/>
        </w:rPr>
        <w:t>Rx beam Type</w:t>
      </w:r>
      <w:r>
        <w:rPr>
          <w:rFonts w:hint="default" w:ascii="Times New Roman" w:hAnsi="Times New Roman" w:cs="Times New Roman" w:eastAsiaTheme="minorEastAsia"/>
          <w:b/>
          <w:bCs/>
          <w:i/>
          <w:iCs/>
          <w:sz w:val="22"/>
          <w:szCs w:val="22"/>
          <w:lang w:val="en-US" w:eastAsia="zh-CN"/>
        </w:rPr>
        <w:t>’</w:t>
      </w:r>
      <w:r>
        <w:rPr>
          <w:rFonts w:hint="eastAsia" w:ascii="Times New Roman" w:hAnsi="Times New Roman" w:cs="Times New Roman" w:eastAsiaTheme="minorEastAsia"/>
          <w:b/>
          <w:bCs/>
          <w:i/>
          <w:iCs/>
          <w:sz w:val="22"/>
          <w:szCs w:val="22"/>
          <w:lang w:val="en-US" w:eastAsia="zh-CN"/>
        </w:rPr>
        <w:t xml:space="preserve"> to Rel-19 UE feature list.</w:t>
      </w:r>
      <w:r>
        <w:rPr>
          <w:rFonts w:hint="eastAsia" w:ascii="Times New Roman" w:hAnsi="Times New Roman" w:cs="Times New Roman" w:eastAsiaTheme="minorEastAsia"/>
          <w:sz w:val="22"/>
          <w:szCs w:val="22"/>
          <w:lang w:val="en-US" w:eastAsia="zh-CN"/>
        </w:rPr>
        <w:t>:</w:t>
      </w:r>
    </w:p>
    <w:tbl>
      <w:tblPr>
        <w:tblStyle w:val="24"/>
        <w:tblW w:w="210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2"/>
        <w:gridCol w:w="773"/>
        <w:gridCol w:w="909"/>
        <w:gridCol w:w="2782"/>
        <w:gridCol w:w="1554"/>
        <w:gridCol w:w="1664"/>
        <w:gridCol w:w="1645"/>
        <w:gridCol w:w="1546"/>
        <w:gridCol w:w="1700"/>
        <w:gridCol w:w="1309"/>
        <w:gridCol w:w="1364"/>
        <w:gridCol w:w="1445"/>
        <w:gridCol w:w="1645"/>
        <w:gridCol w:w="1282"/>
      </w:tblGrid>
      <w:tr w14:paraId="2C543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432" w:type="dxa"/>
            <w:shd w:val="clear" w:color="auto" w:fill="auto"/>
          </w:tcPr>
          <w:p w14:paraId="21AD90A6">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Features</w:t>
            </w:r>
          </w:p>
        </w:tc>
        <w:tc>
          <w:tcPr>
            <w:tcW w:w="773" w:type="dxa"/>
            <w:shd w:val="clear" w:color="auto" w:fill="auto"/>
          </w:tcPr>
          <w:p w14:paraId="52A05E3F">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Index</w:t>
            </w:r>
          </w:p>
        </w:tc>
        <w:tc>
          <w:tcPr>
            <w:tcW w:w="909" w:type="dxa"/>
            <w:shd w:val="clear" w:color="auto" w:fill="auto"/>
          </w:tcPr>
          <w:p w14:paraId="0DC25A10">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 group</w:t>
            </w:r>
          </w:p>
        </w:tc>
        <w:tc>
          <w:tcPr>
            <w:tcW w:w="2782" w:type="dxa"/>
            <w:shd w:val="clear" w:color="auto" w:fill="auto"/>
          </w:tcPr>
          <w:p w14:paraId="16A7267B">
            <w:pPr>
              <w:keepNext/>
              <w:keepLines/>
              <w:overflowPunct w:val="0"/>
              <w:autoSpaceDE w:val="0"/>
              <w:autoSpaceDN w:val="0"/>
              <w:adjustRightInd w:val="0"/>
              <w:jc w:val="center"/>
              <w:textAlignment w:val="baseline"/>
              <w:rPr>
                <w:rFonts w:ascii="Arial" w:hAnsi="Arial" w:cs="Arial"/>
                <w:b/>
                <w:sz w:val="18"/>
              </w:rPr>
            </w:pPr>
            <w:r>
              <w:rPr>
                <w:rFonts w:ascii="Arial" w:hAnsi="Arial" w:eastAsia="Times New Roman" w:cs="Arial"/>
                <w:b/>
                <w:sz w:val="18"/>
              </w:rPr>
              <w:t>Components</w:t>
            </w:r>
          </w:p>
          <w:p w14:paraId="7CFE46CB">
            <w:pPr>
              <w:keepNext/>
              <w:keepLines/>
              <w:overflowPunct w:val="0"/>
              <w:autoSpaceDE w:val="0"/>
              <w:autoSpaceDN w:val="0"/>
              <w:adjustRightInd w:val="0"/>
              <w:jc w:val="center"/>
              <w:textAlignment w:val="baseline"/>
              <w:rPr>
                <w:rFonts w:ascii="Arial" w:hAnsi="Arial" w:cs="Arial"/>
                <w:b/>
                <w:sz w:val="18"/>
              </w:rPr>
            </w:pPr>
          </w:p>
        </w:tc>
        <w:tc>
          <w:tcPr>
            <w:tcW w:w="1554" w:type="dxa"/>
            <w:shd w:val="clear" w:color="auto" w:fill="auto"/>
          </w:tcPr>
          <w:p w14:paraId="52BC2AEB">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Prerequisite feature groups</w:t>
            </w:r>
          </w:p>
        </w:tc>
        <w:tc>
          <w:tcPr>
            <w:tcW w:w="1664" w:type="dxa"/>
            <w:shd w:val="clear" w:color="auto" w:fill="auto"/>
          </w:tcPr>
          <w:p w14:paraId="6D859B3C">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for the gNB to know if the feature is supported</w:t>
            </w:r>
          </w:p>
        </w:tc>
        <w:tc>
          <w:tcPr>
            <w:tcW w:w="1645" w:type="dxa"/>
            <w:shd w:val="clear" w:color="auto" w:fill="auto"/>
          </w:tcPr>
          <w:p w14:paraId="6993071C">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Gulim" w:cs="Arial"/>
                <w:b/>
                <w:sz w:val="18"/>
              </w:rPr>
              <w:t xml:space="preserve">Applicable to </w:t>
            </w:r>
            <w:r>
              <w:rPr>
                <w:rFonts w:ascii="Arial" w:hAnsi="Arial" w:eastAsia="Times New Roman" w:cs="Arial"/>
                <w:b/>
                <w:sz w:val="18"/>
              </w:rPr>
              <w:t>the capability signalling exchange between UEs (V2X WI only)”.</w:t>
            </w:r>
          </w:p>
        </w:tc>
        <w:tc>
          <w:tcPr>
            <w:tcW w:w="1546" w:type="dxa"/>
          </w:tcPr>
          <w:p w14:paraId="4EB0D325">
            <w:pPr>
              <w:keepNext/>
              <w:keepLines/>
              <w:rPr>
                <w:rFonts w:ascii="Arial" w:hAnsi="Arial" w:cs="Arial"/>
                <w:b/>
                <w:sz w:val="18"/>
              </w:rPr>
            </w:pPr>
            <w:r>
              <w:rPr>
                <w:rFonts w:ascii="Arial" w:hAnsi="Arial" w:cs="Arial"/>
                <w:b/>
                <w:sz w:val="18"/>
              </w:rPr>
              <w:t>Consequence if the feature is not supported by the UE</w:t>
            </w:r>
          </w:p>
        </w:tc>
        <w:tc>
          <w:tcPr>
            <w:tcW w:w="1700" w:type="dxa"/>
            <w:shd w:val="clear" w:color="auto" w:fill="auto"/>
          </w:tcPr>
          <w:p w14:paraId="62E51BA7">
            <w:pPr>
              <w:keepNext/>
              <w:keepLines/>
              <w:rPr>
                <w:rFonts w:ascii="Arial" w:hAnsi="Arial" w:cs="Arial"/>
                <w:b/>
                <w:sz w:val="18"/>
              </w:rPr>
            </w:pPr>
            <w:r>
              <w:rPr>
                <w:rFonts w:ascii="Arial" w:hAnsi="Arial" w:cs="Arial"/>
                <w:b/>
                <w:sz w:val="18"/>
              </w:rPr>
              <w:t>Type</w:t>
            </w:r>
          </w:p>
          <w:p w14:paraId="7409F9EB">
            <w:pPr>
              <w:keepNext/>
              <w:keepLines/>
              <w:rPr>
                <w:rFonts w:ascii="Arial" w:hAnsi="Arial" w:cs="Arial"/>
                <w:b/>
                <w:sz w:val="18"/>
              </w:rPr>
            </w:pPr>
            <w:r>
              <w:rPr>
                <w:rFonts w:ascii="Arial" w:hAnsi="Arial" w:cs="Arial"/>
                <w:b/>
                <w:sz w:val="18"/>
              </w:rPr>
              <w:t>(the ‘type’ definition from UE features should be based on the granularity of 1) Per UE or 2) Per Band or 3) Per BC or 4) Per FS or 5) Per FSPC)</w:t>
            </w:r>
          </w:p>
        </w:tc>
        <w:tc>
          <w:tcPr>
            <w:tcW w:w="1309" w:type="dxa"/>
            <w:shd w:val="clear" w:color="auto" w:fill="auto"/>
          </w:tcPr>
          <w:p w14:paraId="6B6C95EF">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FDD/TDD differentiation</w:t>
            </w:r>
          </w:p>
        </w:tc>
        <w:tc>
          <w:tcPr>
            <w:tcW w:w="1364" w:type="dxa"/>
            <w:shd w:val="clear" w:color="auto" w:fill="auto"/>
          </w:tcPr>
          <w:p w14:paraId="49541708">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FR1/FR2 differentiation</w:t>
            </w:r>
          </w:p>
        </w:tc>
        <w:tc>
          <w:tcPr>
            <w:tcW w:w="1445" w:type="dxa"/>
          </w:tcPr>
          <w:p w14:paraId="38916BFE">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Capability interpretation for mixture of FDD/TDD and/or FR1/FR2</w:t>
            </w:r>
          </w:p>
        </w:tc>
        <w:tc>
          <w:tcPr>
            <w:tcW w:w="1645" w:type="dxa"/>
            <w:shd w:val="clear" w:color="auto" w:fill="auto"/>
          </w:tcPr>
          <w:p w14:paraId="7436B3C7">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Note</w:t>
            </w:r>
          </w:p>
        </w:tc>
        <w:tc>
          <w:tcPr>
            <w:tcW w:w="1282" w:type="dxa"/>
            <w:shd w:val="clear" w:color="auto" w:fill="auto"/>
          </w:tcPr>
          <w:p w14:paraId="20AE1F73">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Mandatory/Optional</w:t>
            </w:r>
          </w:p>
        </w:tc>
      </w:tr>
      <w:tr w14:paraId="76A80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432" w:type="dxa"/>
            <w:shd w:val="clear" w:color="auto" w:fill="auto"/>
          </w:tcPr>
          <w:p w14:paraId="698A72EC">
            <w:pPr>
              <w:keepNext/>
              <w:keepLines/>
              <w:overflowPunct w:val="0"/>
              <w:autoSpaceDE w:val="0"/>
              <w:autoSpaceDN w:val="0"/>
              <w:adjustRightInd w:val="0"/>
              <w:textAlignment w:val="baseline"/>
              <w:rPr>
                <w:rFonts w:ascii="Arial" w:hAnsi="Arial" w:cs="Arial" w:eastAsiaTheme="minorEastAsia"/>
                <w:sz w:val="18"/>
                <w:szCs w:val="18"/>
              </w:rPr>
            </w:pPr>
            <w:r>
              <w:rPr>
                <w:rFonts w:hint="eastAsia" w:ascii="Arial" w:hAnsi="Arial" w:cs="Arial" w:eastAsiaTheme="minorEastAsia"/>
                <w:sz w:val="18"/>
                <w:szCs w:val="18"/>
              </w:rPr>
              <w:t xml:space="preserve">48. </w:t>
            </w:r>
            <w:r>
              <w:rPr>
                <w:rFonts w:ascii="Arial" w:hAnsi="Arial" w:cs="Arial" w:eastAsiaTheme="minorEastAsia"/>
                <w:sz w:val="18"/>
                <w:szCs w:val="18"/>
              </w:rPr>
              <w:t>NR_ATG_enh</w:t>
            </w:r>
          </w:p>
          <w:p w14:paraId="50A028F3">
            <w:pPr>
              <w:keepNext/>
              <w:keepLines/>
              <w:overflowPunct w:val="0"/>
              <w:autoSpaceDE w:val="0"/>
              <w:autoSpaceDN w:val="0"/>
              <w:adjustRightInd w:val="0"/>
              <w:textAlignment w:val="baseline"/>
              <w:rPr>
                <w:rFonts w:ascii="Arial" w:hAnsi="Arial" w:cs="Arial" w:eastAsiaTheme="minorEastAsia"/>
                <w:sz w:val="18"/>
                <w:szCs w:val="18"/>
              </w:rPr>
            </w:pPr>
          </w:p>
        </w:tc>
        <w:tc>
          <w:tcPr>
            <w:tcW w:w="773" w:type="dxa"/>
            <w:shd w:val="clear" w:color="auto" w:fill="auto"/>
          </w:tcPr>
          <w:p w14:paraId="130964B0">
            <w:pPr>
              <w:keepNext/>
              <w:keepLines/>
              <w:overflowPunct w:val="0"/>
              <w:autoSpaceDE w:val="0"/>
              <w:autoSpaceDN w:val="0"/>
              <w:adjustRightInd w:val="0"/>
              <w:jc w:val="center"/>
              <w:textAlignment w:val="baseline"/>
              <w:rPr>
                <w:rFonts w:ascii="Arial" w:hAnsi="Arial" w:cs="Arial" w:eastAsiaTheme="minorEastAsia"/>
                <w:sz w:val="18"/>
              </w:rPr>
            </w:pPr>
            <w:r>
              <w:rPr>
                <w:rFonts w:hint="eastAsia" w:ascii="Arial" w:hAnsi="Arial" w:cs="Arial" w:eastAsiaTheme="minorEastAsia"/>
                <w:sz w:val="18"/>
              </w:rPr>
              <w:t>48-1</w:t>
            </w:r>
          </w:p>
        </w:tc>
        <w:tc>
          <w:tcPr>
            <w:tcW w:w="909" w:type="dxa"/>
            <w:shd w:val="clear" w:color="auto" w:fill="auto"/>
          </w:tcPr>
          <w:p w14:paraId="1F9DE2E0">
            <w:pPr>
              <w:keepNext/>
              <w:keepLines/>
              <w:overflowPunct w:val="0"/>
              <w:autoSpaceDE w:val="0"/>
              <w:autoSpaceDN w:val="0"/>
              <w:adjustRightInd w:val="0"/>
              <w:textAlignment w:val="baseline"/>
              <w:rPr>
                <w:rFonts w:ascii="Arial" w:hAnsi="Arial" w:cs="Arial"/>
                <w:sz w:val="18"/>
              </w:rPr>
            </w:pPr>
            <w:r>
              <w:rPr>
                <w:rFonts w:ascii="Arial" w:hAnsi="Arial" w:cs="Arial" w:eastAsiaTheme="minorEastAsia"/>
                <w:sz w:val="18"/>
                <w:szCs w:val="18"/>
              </w:rPr>
              <w:t>Rx beam</w:t>
            </w:r>
            <w:r>
              <w:rPr>
                <w:rFonts w:hint="eastAsia" w:ascii="Arial" w:hAnsi="Arial" w:cs="Arial" w:eastAsiaTheme="minorEastAsia"/>
                <w:sz w:val="18"/>
                <w:szCs w:val="18"/>
              </w:rPr>
              <w:t xml:space="preserve"> Type</w:t>
            </w:r>
          </w:p>
        </w:tc>
        <w:tc>
          <w:tcPr>
            <w:tcW w:w="2782" w:type="dxa"/>
            <w:shd w:val="clear" w:color="auto" w:fill="auto"/>
          </w:tcPr>
          <w:p w14:paraId="5D114109">
            <w:pPr>
              <w:keepNext/>
              <w:keepLines/>
              <w:overflowPunct w:val="0"/>
              <w:autoSpaceDE w:val="0"/>
              <w:autoSpaceDN w:val="0"/>
              <w:adjustRightInd w:val="0"/>
              <w:textAlignment w:val="baseline"/>
              <w:rPr>
                <w:rFonts w:ascii="Arial" w:hAnsi="Arial" w:cs="Arial"/>
                <w:sz w:val="18"/>
              </w:rPr>
            </w:pPr>
            <w:r>
              <w:rPr>
                <w:rFonts w:hint="eastAsia" w:ascii="Arial" w:hAnsi="Arial" w:cs="Arial"/>
                <w:sz w:val="18"/>
              </w:rPr>
              <w:t>Indicates whether the UE supports one common Rx beam or two simultaneous separate Rx beams when UE capable of antennaArrayType-r18 on both PCC and SCC.</w:t>
            </w:r>
          </w:p>
        </w:tc>
        <w:tc>
          <w:tcPr>
            <w:tcW w:w="1554" w:type="dxa"/>
            <w:shd w:val="clear" w:color="auto" w:fill="auto"/>
          </w:tcPr>
          <w:p w14:paraId="638F0BDB">
            <w:pPr>
              <w:keepNext/>
              <w:keepLines/>
              <w:overflowPunct w:val="0"/>
              <w:autoSpaceDE w:val="0"/>
              <w:autoSpaceDN w:val="0"/>
              <w:adjustRightInd w:val="0"/>
              <w:jc w:val="center"/>
              <w:textAlignment w:val="baseline"/>
              <w:rPr>
                <w:rFonts w:ascii="Arial" w:hAnsi="Arial" w:eastAsia="Times New Roman" w:cs="Arial"/>
                <w:b/>
                <w:sz w:val="18"/>
              </w:rPr>
            </w:pPr>
          </w:p>
        </w:tc>
        <w:tc>
          <w:tcPr>
            <w:tcW w:w="1664" w:type="dxa"/>
            <w:shd w:val="clear" w:color="auto" w:fill="auto"/>
          </w:tcPr>
          <w:p w14:paraId="0CFA7B2B">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sz w:val="18"/>
              </w:rPr>
              <w:t>yes</w:t>
            </w:r>
          </w:p>
        </w:tc>
        <w:tc>
          <w:tcPr>
            <w:tcW w:w="1645" w:type="dxa"/>
            <w:shd w:val="clear" w:color="auto" w:fill="auto"/>
          </w:tcPr>
          <w:p w14:paraId="3835BE5B">
            <w:pPr>
              <w:keepNext/>
              <w:keepLines/>
              <w:overflowPunct w:val="0"/>
              <w:autoSpaceDE w:val="0"/>
              <w:autoSpaceDN w:val="0"/>
              <w:adjustRightInd w:val="0"/>
              <w:jc w:val="center"/>
              <w:textAlignment w:val="baseline"/>
              <w:rPr>
                <w:rFonts w:ascii="Arial" w:hAnsi="Arial" w:eastAsia="Gulim" w:cs="Arial"/>
                <w:b/>
                <w:sz w:val="18"/>
              </w:rPr>
            </w:pPr>
            <w:r>
              <w:rPr>
                <w:rFonts w:hint="eastAsia" w:ascii="Arial" w:hAnsi="Arial" w:cs="Arial"/>
                <w:sz w:val="18"/>
              </w:rPr>
              <w:t>N/A</w:t>
            </w:r>
          </w:p>
        </w:tc>
        <w:tc>
          <w:tcPr>
            <w:tcW w:w="1546" w:type="dxa"/>
          </w:tcPr>
          <w:p w14:paraId="11C237C3">
            <w:pPr>
              <w:keepNext/>
              <w:keepLines/>
              <w:rPr>
                <w:rFonts w:ascii="Arial" w:hAnsi="Arial" w:cs="Arial"/>
                <w:sz w:val="18"/>
              </w:rPr>
            </w:pPr>
            <w:r>
              <w:rPr>
                <w:rFonts w:ascii="Arial" w:hAnsi="Arial" w:cs="Arial"/>
                <w:sz w:val="18"/>
                <w:szCs w:val="18"/>
              </w:rPr>
              <w:t xml:space="preserve">If UE does not support the capability, network does not know ATG UE’s </w:t>
            </w:r>
            <w:r>
              <w:rPr>
                <w:rFonts w:hint="eastAsia" w:ascii="Arial" w:hAnsi="Arial" w:cs="Arial"/>
                <w:sz w:val="18"/>
                <w:szCs w:val="18"/>
              </w:rPr>
              <w:t>reception capability</w:t>
            </w:r>
            <w:r>
              <w:rPr>
                <w:rFonts w:ascii="Arial" w:hAnsi="Arial" w:cs="Arial"/>
                <w:sz w:val="18"/>
                <w:szCs w:val="18"/>
              </w:rPr>
              <w:t>.</w:t>
            </w:r>
          </w:p>
        </w:tc>
        <w:tc>
          <w:tcPr>
            <w:tcW w:w="1700" w:type="dxa"/>
            <w:shd w:val="clear" w:color="auto" w:fill="auto"/>
          </w:tcPr>
          <w:p w14:paraId="0594F739">
            <w:pPr>
              <w:keepNext/>
              <w:keepLines/>
              <w:rPr>
                <w:rFonts w:ascii="Arial" w:hAnsi="Arial" w:cs="Arial"/>
                <w:sz w:val="18"/>
              </w:rPr>
            </w:pPr>
            <w:r>
              <w:rPr>
                <w:rFonts w:hint="eastAsia" w:ascii="Arial" w:hAnsi="Arial" w:cs="Arial"/>
                <w:sz w:val="18"/>
              </w:rPr>
              <w:t>Per BC</w:t>
            </w:r>
          </w:p>
        </w:tc>
        <w:tc>
          <w:tcPr>
            <w:tcW w:w="1309" w:type="dxa"/>
            <w:shd w:val="clear" w:color="auto" w:fill="auto"/>
          </w:tcPr>
          <w:p w14:paraId="233A28A5">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sz w:val="18"/>
              </w:rPr>
              <w:t>No</w:t>
            </w:r>
          </w:p>
        </w:tc>
        <w:tc>
          <w:tcPr>
            <w:tcW w:w="1364" w:type="dxa"/>
            <w:shd w:val="clear" w:color="auto" w:fill="auto"/>
          </w:tcPr>
          <w:p w14:paraId="379698DE">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sz w:val="18"/>
              </w:rPr>
              <w:t>FR1 only</w:t>
            </w:r>
          </w:p>
        </w:tc>
        <w:tc>
          <w:tcPr>
            <w:tcW w:w="1445" w:type="dxa"/>
          </w:tcPr>
          <w:p w14:paraId="5ED0F0E8">
            <w:pPr>
              <w:keepNext/>
              <w:keepLines/>
              <w:overflowPunct w:val="0"/>
              <w:autoSpaceDE w:val="0"/>
              <w:autoSpaceDN w:val="0"/>
              <w:adjustRightInd w:val="0"/>
              <w:jc w:val="center"/>
              <w:textAlignment w:val="baseline"/>
              <w:rPr>
                <w:rFonts w:ascii="Arial" w:hAnsi="Arial" w:eastAsia="Times New Roman" w:cs="Arial"/>
                <w:b/>
                <w:sz w:val="18"/>
              </w:rPr>
            </w:pPr>
            <w:r>
              <w:rPr>
                <w:rFonts w:hint="eastAsia" w:ascii="Arial" w:hAnsi="Arial" w:cs="Arial"/>
                <w:sz w:val="18"/>
              </w:rPr>
              <w:t>N/A</w:t>
            </w:r>
          </w:p>
        </w:tc>
        <w:tc>
          <w:tcPr>
            <w:tcW w:w="1645" w:type="dxa"/>
            <w:shd w:val="clear" w:color="auto" w:fill="auto"/>
          </w:tcPr>
          <w:p w14:paraId="0589B6B4">
            <w:pPr>
              <w:keepNext/>
              <w:keepLines/>
              <w:overflowPunct w:val="0"/>
              <w:autoSpaceDE w:val="0"/>
              <w:autoSpaceDN w:val="0"/>
              <w:adjustRightInd w:val="0"/>
              <w:jc w:val="center"/>
              <w:textAlignment w:val="baseline"/>
              <w:rPr>
                <w:rFonts w:ascii="Arial" w:hAnsi="Arial" w:eastAsia="Times New Roman" w:cs="Arial"/>
                <w:b/>
                <w:sz w:val="18"/>
              </w:rPr>
            </w:pPr>
            <w:r>
              <w:rPr>
                <w:rFonts w:hint="eastAsia" w:ascii="Arial" w:hAnsi="Arial" w:cs="Arial"/>
                <w:sz w:val="18"/>
              </w:rPr>
              <w:t xml:space="preserve">This UE feature is applicable only for inter-band CA band combination(s) in Table </w:t>
            </w:r>
            <w:r>
              <w:rPr>
                <w:rFonts w:hint="eastAsia" w:ascii="Arial" w:hAnsi="Arial" w:cs="Arial"/>
                <w:sz w:val="18"/>
                <w:highlight w:val="yellow"/>
              </w:rPr>
              <w:t xml:space="preserve">5.2J.1A.2 </w:t>
            </w:r>
            <w:r>
              <w:rPr>
                <w:rFonts w:hint="eastAsia" w:ascii="Arial" w:hAnsi="Arial" w:cs="Arial"/>
                <w:sz w:val="18"/>
              </w:rPr>
              <w:t>in TS 38.101-1.</w:t>
            </w:r>
          </w:p>
        </w:tc>
        <w:tc>
          <w:tcPr>
            <w:tcW w:w="1282" w:type="dxa"/>
            <w:shd w:val="clear" w:color="auto" w:fill="auto"/>
          </w:tcPr>
          <w:p w14:paraId="0942DA79">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sz w:val="18"/>
              </w:rPr>
              <w:t>Conditional mandatory for UEs supporting antennaArrayType-r18 on each band of the supported Band combination</w:t>
            </w:r>
          </w:p>
        </w:tc>
      </w:tr>
    </w:tbl>
    <w:p w14:paraId="20176237">
      <w:pPr>
        <w:pageBreakBefore w:val="0"/>
        <w:widowControl/>
        <w:tabs>
          <w:tab w:val="left" w:pos="1134"/>
        </w:tabs>
        <w:kinsoku/>
        <w:wordWrap/>
        <w:topLinePunct w:val="0"/>
        <w:bidi w:val="0"/>
        <w:snapToGrid/>
        <w:spacing w:before="60" w:after="60"/>
        <w:jc w:val="both"/>
        <w:rPr>
          <w:rFonts w:hint="eastAsia" w:eastAsia="等线" w:cs="Times New Roman"/>
          <w:b/>
          <w:bCs/>
          <w:i/>
          <w:iCs/>
          <w:sz w:val="20"/>
          <w:szCs w:val="20"/>
          <w:u w:val="none"/>
          <w:lang w:val="en-US" w:eastAsia="zh-CN"/>
        </w:rPr>
      </w:pPr>
    </w:p>
    <w:bookmarkEnd w:id="7"/>
    <w:p w14:paraId="6EDCB2F1">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3837CE61">
      <w:pPr>
        <w:spacing w:before="60"/>
        <w:rPr>
          <w:sz w:val="20"/>
          <w:szCs w:val="20"/>
        </w:rPr>
      </w:pPr>
      <w:r>
        <w:rPr>
          <w:sz w:val="20"/>
          <w:szCs w:val="20"/>
        </w:rPr>
        <w:t>In this contribution, we</w:t>
      </w:r>
      <w:r>
        <w:rPr>
          <w:rFonts w:hint="eastAsia" w:eastAsia="宋体"/>
          <w:sz w:val="20"/>
          <w:szCs w:val="20"/>
          <w:lang w:val="en-US" w:eastAsia="zh-CN"/>
        </w:rPr>
        <w:t xml:space="preserve"> further</w:t>
      </w:r>
      <w:r>
        <w:rPr>
          <w:sz w:val="20"/>
          <w:szCs w:val="20"/>
        </w:rPr>
        <w:t xml:space="preserve"> </w:t>
      </w:r>
      <w:r>
        <w:rPr>
          <w:rFonts w:hint="eastAsia" w:eastAsia="宋体"/>
          <w:sz w:val="20"/>
          <w:szCs w:val="20"/>
          <w:lang w:val="en-US" w:eastAsia="zh-CN"/>
        </w:rPr>
        <w:t>discuss the remaining issues</w:t>
      </w:r>
      <w:r>
        <w:rPr>
          <w:sz w:val="20"/>
          <w:szCs w:val="20"/>
        </w:rPr>
        <w:t xml:space="preserve"> </w:t>
      </w:r>
      <w:r>
        <w:rPr>
          <w:rFonts w:hint="eastAsia" w:eastAsia="宋体"/>
          <w:sz w:val="20"/>
          <w:szCs w:val="20"/>
          <w:lang w:val="en-US" w:eastAsia="zh-CN"/>
        </w:rPr>
        <w:t>about the definition of the sharing factor between L1 and L3 measurements</w:t>
      </w:r>
      <w:r>
        <w:rPr>
          <w:sz w:val="20"/>
          <w:szCs w:val="20"/>
        </w:rPr>
        <w:t xml:space="preserve">. The </w:t>
      </w:r>
      <w:r>
        <w:rPr>
          <w:rFonts w:hint="eastAsia" w:eastAsia="宋体"/>
          <w:sz w:val="20"/>
          <w:szCs w:val="20"/>
          <w:lang w:val="en-US" w:eastAsia="zh-CN"/>
        </w:rPr>
        <w:t xml:space="preserve">observation and </w:t>
      </w:r>
      <w:r>
        <w:rPr>
          <w:sz w:val="20"/>
          <w:szCs w:val="20"/>
        </w:rPr>
        <w:t>proposals are:</w:t>
      </w:r>
      <w:bookmarkEnd w:id="5"/>
      <w:bookmarkEnd w:id="6"/>
    </w:p>
    <w:p w14:paraId="38A5E2F0">
      <w:pPr>
        <w:pageBreakBefore w:val="0"/>
        <w:widowControl/>
        <w:tabs>
          <w:tab w:val="left" w:pos="1134"/>
        </w:tabs>
        <w:kinsoku/>
        <w:wordWrap/>
        <w:topLinePunct w:val="0"/>
        <w:bidi w:val="0"/>
        <w:snapToGrid/>
        <w:spacing w:before="60" w:after="60"/>
        <w:jc w:val="both"/>
        <w:rPr>
          <w:rFonts w:hint="eastAsia" w:eastAsia="等线" w:cs="Times New Roman"/>
          <w:b/>
          <w:bCs/>
          <w:i/>
          <w:iCs/>
          <w:sz w:val="20"/>
          <w:szCs w:val="20"/>
          <w:u w:val="none"/>
          <w:lang w:val="en-US" w:eastAsia="zh-CN"/>
        </w:rPr>
      </w:pPr>
      <w:r>
        <w:rPr>
          <w:rFonts w:hint="eastAsia" w:eastAsia="等线" w:cs="Times New Roman"/>
          <w:b/>
          <w:bCs/>
          <w:i/>
          <w:iCs/>
          <w:sz w:val="20"/>
          <w:szCs w:val="20"/>
          <w:u w:val="none"/>
          <w:lang w:val="en-US" w:eastAsia="zh-CN"/>
        </w:rPr>
        <w:t>Proposal 1: For CSI-RS based L3 measurement, the K</w:t>
      </w:r>
      <w:r>
        <w:rPr>
          <w:b/>
          <w:bCs/>
          <w:i/>
          <w:iCs/>
          <w:sz w:val="20"/>
          <w:szCs w:val="20"/>
          <w:vertAlign w:val="subscript"/>
        </w:rPr>
        <w:t>layer1_measurement</w:t>
      </w:r>
      <w:r>
        <w:rPr>
          <w:rFonts w:hint="eastAsia" w:eastAsia="等线" w:cs="Times New Roman"/>
          <w:b/>
          <w:bCs/>
          <w:i/>
          <w:iCs/>
          <w:sz w:val="20"/>
          <w:szCs w:val="20"/>
          <w:u w:val="none"/>
          <w:lang w:val="en-US" w:eastAsia="zh-CN"/>
        </w:rPr>
        <w:t xml:space="preserve"> shall be defined as:</w:t>
      </w:r>
    </w:p>
    <w:p w14:paraId="0F8852F8">
      <w:pPr>
        <w:pStyle w:val="79"/>
        <w:keepNext w:val="0"/>
        <w:keepLines w:val="0"/>
        <w:pageBreakBefore w:val="0"/>
        <w:widowControl/>
        <w:numPr>
          <w:ilvl w:val="0"/>
          <w:numId w:val="0"/>
        </w:numPr>
        <w:kinsoku/>
        <w:wordWrap/>
        <w:overflowPunct/>
        <w:topLinePunct w:val="0"/>
        <w:autoSpaceDE/>
        <w:autoSpaceDN/>
        <w:bidi w:val="0"/>
        <w:adjustRightInd/>
        <w:snapToGrid/>
        <w:spacing w:before="60" w:after="60"/>
        <w:textAlignment w:val="auto"/>
        <w:rPr>
          <w:rFonts w:hint="eastAsia" w:eastAsia="宋体"/>
          <w:b/>
          <w:bCs/>
          <w:i/>
          <w:iCs/>
          <w:sz w:val="20"/>
          <w:szCs w:val="20"/>
          <w:lang w:val="en-US" w:eastAsia="zh-CN"/>
        </w:rPr>
      </w:pPr>
      <w:r>
        <w:rPr>
          <w:rFonts w:hint="eastAsia" w:eastAsia="宋体"/>
          <w:b/>
          <w:bCs/>
          <w:i/>
          <w:iCs/>
          <w:sz w:val="20"/>
          <w:szCs w:val="20"/>
          <w:lang w:val="en-US" w:eastAsia="zh-CN"/>
        </w:rPr>
        <w:t xml:space="preserve">For </w:t>
      </w:r>
      <w:r>
        <w:rPr>
          <w:b/>
          <w:bCs/>
          <w:i/>
          <w:iCs/>
          <w:sz w:val="20"/>
          <w:szCs w:val="20"/>
          <w:lang w:eastAsia="zh-CN"/>
        </w:rPr>
        <w:t xml:space="preserve">UE </w:t>
      </w:r>
      <w:r>
        <w:rPr>
          <w:rFonts w:hint="eastAsia"/>
          <w:b/>
          <w:bCs/>
          <w:i/>
          <w:iCs/>
          <w:sz w:val="20"/>
          <w:szCs w:val="20"/>
          <w:lang w:val="en-US" w:eastAsia="zh-CN"/>
        </w:rPr>
        <w:t>capable of [</w:t>
      </w:r>
      <w:r>
        <w:rPr>
          <w:b/>
          <w:bCs/>
          <w:i/>
          <w:iCs/>
          <w:sz w:val="20"/>
          <w:szCs w:val="20"/>
        </w:rPr>
        <w:t>antennaArrayType-r1</w:t>
      </w:r>
      <w:r>
        <w:rPr>
          <w:rFonts w:hint="eastAsia" w:eastAsia="宋体"/>
          <w:b/>
          <w:bCs/>
          <w:i/>
          <w:iCs/>
          <w:sz w:val="20"/>
          <w:szCs w:val="20"/>
          <w:lang w:val="en-US" w:eastAsia="zh-CN"/>
        </w:rPr>
        <w:t>8] on the measured carrier</w:t>
      </w:r>
    </w:p>
    <w:p w14:paraId="0B2F6C1C">
      <w:pPr>
        <w:pStyle w:val="82"/>
        <w:keepNext w:val="0"/>
        <w:keepLines w:val="0"/>
        <w:pageBreakBefore w:val="0"/>
        <w:widowControl/>
        <w:kinsoku/>
        <w:wordWrap/>
        <w:overflowPunct/>
        <w:topLinePunct w:val="0"/>
        <w:autoSpaceDE/>
        <w:autoSpaceDN/>
        <w:bidi w:val="0"/>
        <w:adjustRightInd/>
        <w:snapToGrid/>
        <w:ind w:left="880" w:leftChars="200"/>
        <w:textAlignment w:val="auto"/>
        <w:rPr>
          <w:b/>
          <w:bCs/>
          <w:i/>
          <w:iCs/>
          <w:sz w:val="20"/>
          <w:szCs w:val="20"/>
          <w:lang w:eastAsia="zh-CN"/>
        </w:rPr>
      </w:pPr>
      <w:r>
        <w:rPr>
          <w:b/>
          <w:bCs/>
          <w:i/>
          <w:iCs/>
          <w:sz w:val="20"/>
          <w:szCs w:val="20"/>
        </w:rPr>
        <w:t>K</w:t>
      </w:r>
      <w:r>
        <w:rPr>
          <w:b/>
          <w:bCs/>
          <w:i/>
          <w:iCs/>
          <w:sz w:val="20"/>
          <w:szCs w:val="20"/>
          <w:vertAlign w:val="subscript"/>
        </w:rPr>
        <w:t>layer1_measurement</w:t>
      </w:r>
      <w:r>
        <w:rPr>
          <w:b/>
          <w:bCs/>
          <w:i/>
          <w:iCs/>
          <w:sz w:val="20"/>
          <w:szCs w:val="20"/>
        </w:rPr>
        <w:t xml:space="preserve">=1, </w:t>
      </w:r>
    </w:p>
    <w:p w14:paraId="1BA68042">
      <w:pPr>
        <w:pStyle w:val="82"/>
        <w:keepNext w:val="0"/>
        <w:keepLines w:val="0"/>
        <w:pageBreakBefore w:val="0"/>
        <w:widowControl/>
        <w:kinsoku/>
        <w:wordWrap/>
        <w:overflowPunct/>
        <w:topLinePunct w:val="0"/>
        <w:autoSpaceDE/>
        <w:autoSpaceDN/>
        <w:bidi w:val="0"/>
        <w:adjustRightInd/>
        <w:snapToGrid/>
        <w:ind w:left="960" w:leftChars="400" w:firstLine="0" w:firstLineChars="0"/>
        <w:textAlignment w:val="auto"/>
        <w:rPr>
          <w:rFonts w:hint="eastAsia" w:eastAsia="宋体"/>
          <w:b/>
          <w:bCs/>
          <w:i/>
          <w:iCs/>
          <w:sz w:val="20"/>
          <w:szCs w:val="20"/>
          <w:lang w:val="en-US" w:eastAsia="zh-CN"/>
        </w:rPr>
      </w:pPr>
      <w:r>
        <w:rPr>
          <w:rFonts w:hint="eastAsia" w:eastAsia="宋体"/>
          <w:b/>
          <w:bCs/>
          <w:i/>
          <w:iCs/>
          <w:sz w:val="20"/>
          <w:szCs w:val="20"/>
          <w:lang w:val="en-US" w:eastAsia="zh-CN"/>
        </w:rPr>
        <w:t>If the measured carrier is the SCC with servingcellMO configured, and the network indication [skippingSCCneighbourCellMeas] is set to [‘enable’] to UE,</w:t>
      </w:r>
    </w:p>
    <w:p w14:paraId="067994CB">
      <w:pPr>
        <w:pStyle w:val="82"/>
        <w:keepNext w:val="0"/>
        <w:keepLines w:val="0"/>
        <w:pageBreakBefore w:val="0"/>
        <w:widowControl/>
        <w:kinsoku/>
        <w:wordWrap/>
        <w:overflowPunct/>
        <w:topLinePunct w:val="0"/>
        <w:autoSpaceDE/>
        <w:autoSpaceDN/>
        <w:bidi w:val="0"/>
        <w:adjustRightInd/>
        <w:snapToGrid/>
        <w:ind w:left="960" w:leftChars="400" w:firstLine="0" w:firstLineChars="0"/>
        <w:textAlignment w:val="auto"/>
        <w:rPr>
          <w:rFonts w:hint="default" w:eastAsia="宋体"/>
          <w:b/>
          <w:bCs/>
          <w:i/>
          <w:iCs/>
          <w:sz w:val="20"/>
          <w:szCs w:val="20"/>
          <w:lang w:val="en-US" w:eastAsia="zh-CN"/>
        </w:rPr>
      </w:pPr>
      <w:r>
        <w:rPr>
          <w:rFonts w:hint="eastAsia" w:eastAsia="宋体"/>
          <w:b/>
          <w:bCs/>
          <w:i/>
          <w:iCs/>
          <w:sz w:val="20"/>
          <w:szCs w:val="20"/>
          <w:lang w:val="en-US" w:eastAsia="zh-CN"/>
        </w:rPr>
        <w:t>Otherwise,</w:t>
      </w:r>
    </w:p>
    <w:p w14:paraId="708C752A">
      <w:pPr>
        <w:pStyle w:val="82"/>
        <w:keepNext w:val="0"/>
        <w:keepLines w:val="0"/>
        <w:pageBreakBefore w:val="0"/>
        <w:widowControl/>
        <w:kinsoku/>
        <w:wordWrap/>
        <w:overflowPunct/>
        <w:topLinePunct w:val="0"/>
        <w:autoSpaceDE/>
        <w:autoSpaceDN/>
        <w:bidi w:val="0"/>
        <w:adjustRightInd/>
        <w:snapToGrid/>
        <w:ind w:left="1440" w:leftChars="600" w:firstLine="0" w:firstLineChars="0"/>
        <w:textAlignment w:val="auto"/>
        <w:rPr>
          <w:b/>
          <w:bCs/>
          <w:i/>
          <w:iCs/>
          <w:sz w:val="20"/>
          <w:szCs w:val="20"/>
          <w:lang w:val="en-US" w:eastAsia="zh-CN"/>
        </w:rPr>
      </w:pPr>
      <w:r>
        <w:rPr>
          <w:b/>
          <w:bCs/>
          <w:i/>
          <w:iCs/>
          <w:sz w:val="20"/>
          <w:szCs w:val="20"/>
          <w:lang w:val="en-US" w:eastAsia="zh-CN"/>
        </w:rPr>
        <w:t>If</w:t>
      </w:r>
      <w:r>
        <w:rPr>
          <w:b/>
          <w:bCs/>
          <w:i/>
          <w:iCs/>
          <w:sz w:val="20"/>
          <w:szCs w:val="20"/>
        </w:rPr>
        <w:t xml:space="preserve"> </w:t>
      </w:r>
      <w:r>
        <w:rPr>
          <w:b/>
          <w:bCs/>
          <w:i/>
          <w:iCs/>
          <w:sz w:val="20"/>
          <w:szCs w:val="20"/>
          <w:lang w:val="en-US" w:eastAsia="zh-CN"/>
        </w:rPr>
        <w:t>inter-band carrier aggregation within FR1 is configured</w:t>
      </w:r>
      <w:r>
        <w:rPr>
          <w:rFonts w:hint="eastAsia"/>
          <w:b/>
          <w:bCs/>
          <w:i/>
          <w:iCs/>
          <w:sz w:val="20"/>
          <w:szCs w:val="20"/>
          <w:lang w:val="en-US" w:eastAsia="zh-CN"/>
        </w:rPr>
        <w:t>,</w:t>
      </w:r>
      <w:r>
        <w:rPr>
          <w:b/>
          <w:bCs/>
          <w:i/>
          <w:iCs/>
          <w:sz w:val="20"/>
          <w:szCs w:val="20"/>
          <w:lang w:val="en-US" w:eastAsia="zh-CN"/>
        </w:rPr>
        <w:t xml:space="preserve"> and</w:t>
      </w:r>
    </w:p>
    <w:p w14:paraId="030B36EA">
      <w:pPr>
        <w:pStyle w:val="82"/>
        <w:keepNext w:val="0"/>
        <w:keepLines w:val="0"/>
        <w:pageBreakBefore w:val="0"/>
        <w:widowControl/>
        <w:kinsoku/>
        <w:wordWrap/>
        <w:overflowPunct/>
        <w:topLinePunct w:val="0"/>
        <w:autoSpaceDE/>
        <w:autoSpaceDN/>
        <w:bidi w:val="0"/>
        <w:adjustRightInd/>
        <w:snapToGrid/>
        <w:ind w:left="1440" w:leftChars="600" w:firstLine="0" w:firstLineChars="0"/>
        <w:textAlignment w:val="auto"/>
        <w:rPr>
          <w:rFonts w:hint="eastAsia" w:eastAsia="宋体"/>
          <w:b/>
          <w:bCs/>
          <w:i/>
          <w:iCs/>
          <w:sz w:val="20"/>
          <w:szCs w:val="20"/>
          <w:lang w:val="en-US" w:eastAsia="zh-CN"/>
        </w:rPr>
      </w:pPr>
      <w:r>
        <w:rPr>
          <w:rFonts w:hint="default"/>
          <w:b/>
          <w:bCs/>
          <w:i/>
          <w:iCs/>
          <w:sz w:val="20"/>
          <w:szCs w:val="20"/>
          <w:u w:val="none"/>
          <w:lang w:val="en-US" w:eastAsia="zh-CN"/>
        </w:rPr>
        <w:t>UE not capable of antennaArrayType-r18 on the other serving carrier, or UE capable of antennaArrayType-r18 on the other serving carrier and [UE support two simultaneous separate Rx beams]</w:t>
      </w:r>
    </w:p>
    <w:p w14:paraId="1CB85DC0">
      <w:pPr>
        <w:keepNext w:val="0"/>
        <w:keepLines w:val="0"/>
        <w:pageBreakBefore w:val="0"/>
        <w:widowControl/>
        <w:numPr>
          <w:ilvl w:val="0"/>
          <w:numId w:val="0"/>
        </w:numPr>
        <w:kinsoku/>
        <w:wordWrap/>
        <w:overflowPunct/>
        <w:topLinePunct w:val="0"/>
        <w:autoSpaceDE/>
        <w:autoSpaceDN/>
        <w:bidi w:val="0"/>
        <w:adjustRightInd/>
        <w:snapToGrid/>
        <w:spacing w:before="60" w:after="60"/>
        <w:ind w:left="1842" w:leftChars="600" w:hanging="402" w:hangingChars="200"/>
        <w:textAlignment w:val="auto"/>
        <w:rPr>
          <w:b/>
          <w:bCs/>
          <w:i/>
          <w:iCs/>
          <w:sz w:val="20"/>
          <w:szCs w:val="20"/>
          <w:u w:val="none"/>
        </w:rPr>
      </w:pPr>
      <w:r>
        <w:rPr>
          <w:rFonts w:hint="eastAsia" w:eastAsia="宋体"/>
          <w:b/>
          <w:bCs/>
          <w:i/>
          <w:iCs/>
          <w:sz w:val="20"/>
          <w:szCs w:val="20"/>
          <w:u w:val="none"/>
          <w:lang w:val="en-US" w:eastAsia="zh-CN"/>
        </w:rPr>
        <w:t xml:space="preserve">-   </w:t>
      </w:r>
      <w:r>
        <w:rPr>
          <w:b/>
          <w:bCs/>
          <w:i/>
          <w:iCs/>
          <w:sz w:val="20"/>
          <w:szCs w:val="20"/>
          <w:u w:val="none"/>
        </w:rPr>
        <w:t>if all of the reference signals configured for RLM, BFD, CBD or L1-RSRP for beam reporting</w:t>
      </w:r>
      <w:r>
        <w:rPr>
          <w:rFonts w:hint="eastAsia"/>
          <w:b/>
          <w:bCs/>
          <w:i/>
          <w:iCs/>
          <w:sz w:val="20"/>
          <w:szCs w:val="20"/>
          <w:u w:val="none"/>
          <w:lang w:val="en-US" w:eastAsia="zh-CN"/>
        </w:rPr>
        <w:t xml:space="preserve"> </w:t>
      </w:r>
      <w:r>
        <w:rPr>
          <w:rFonts w:hint="eastAsia"/>
          <w:b/>
          <w:bCs/>
          <w:i/>
          <w:iCs/>
          <w:color w:val="0000FF"/>
          <w:sz w:val="20"/>
          <w:szCs w:val="20"/>
          <w:u w:val="none"/>
          <w:lang w:val="en-US" w:eastAsia="zh-CN"/>
        </w:rPr>
        <w:t xml:space="preserve">on one serving cell </w:t>
      </w:r>
      <w:r>
        <w:rPr>
          <w:b/>
          <w:bCs/>
          <w:i/>
          <w:iCs/>
          <w:sz w:val="20"/>
          <w:szCs w:val="20"/>
          <w:u w:val="none"/>
        </w:rPr>
        <w:t>outside measurement gap are</w:t>
      </w:r>
      <w:r>
        <w:rPr>
          <w:b/>
          <w:bCs/>
          <w:i/>
          <w:iCs/>
          <w:color w:val="0000FF"/>
          <w:sz w:val="20"/>
          <w:szCs w:val="20"/>
          <w:u w:val="none"/>
        </w:rPr>
        <w:t xml:space="preserve"> </w:t>
      </w:r>
      <w:r>
        <w:rPr>
          <w:b/>
          <w:bCs/>
          <w:i/>
          <w:iCs/>
          <w:strike w:val="0"/>
          <w:dstrike w:val="0"/>
          <w:color w:val="auto"/>
          <w:sz w:val="20"/>
          <w:szCs w:val="20"/>
          <w:u w:val="none"/>
        </w:rPr>
        <w:t xml:space="preserve">not </w:t>
      </w:r>
      <w:r>
        <w:rPr>
          <w:b/>
          <w:bCs/>
          <w:i/>
          <w:iCs/>
          <w:sz w:val="20"/>
          <w:szCs w:val="20"/>
          <w:u w:val="none"/>
        </w:rPr>
        <w:t>fully overlapped by intra-frequency SMTC occasions</w:t>
      </w:r>
      <w:r>
        <w:rPr>
          <w:rFonts w:hint="eastAsia" w:eastAsia="宋体"/>
          <w:b/>
          <w:bCs/>
          <w:i/>
          <w:iCs/>
          <w:color w:val="0000FF"/>
          <w:sz w:val="20"/>
          <w:szCs w:val="20"/>
          <w:u w:val="none"/>
          <w:lang w:val="en-US" w:eastAsia="zh-CN"/>
        </w:rPr>
        <w:t xml:space="preserve"> or CSI-RSs occasions </w:t>
      </w:r>
      <w:r>
        <w:rPr>
          <w:rFonts w:hint="eastAsia"/>
          <w:b/>
          <w:bCs/>
          <w:i/>
          <w:iCs/>
          <w:color w:val="auto"/>
          <w:sz w:val="20"/>
          <w:szCs w:val="20"/>
          <w:u w:val="none"/>
          <w:lang w:val="en-US" w:eastAsia="zh-CN"/>
        </w:rPr>
        <w:t xml:space="preserve">of </w:t>
      </w:r>
      <w:r>
        <w:rPr>
          <w:b/>
          <w:bCs/>
          <w:i/>
          <w:iCs/>
          <w:color w:val="auto"/>
          <w:sz w:val="20"/>
          <w:szCs w:val="20"/>
          <w:u w:val="none"/>
        </w:rPr>
        <w:t>same serving cell</w:t>
      </w:r>
    </w:p>
    <w:p w14:paraId="36B8E2A8">
      <w:pPr>
        <w:keepNext w:val="0"/>
        <w:keepLines w:val="0"/>
        <w:pageBreakBefore w:val="0"/>
        <w:widowControl/>
        <w:numPr>
          <w:ilvl w:val="0"/>
          <w:numId w:val="0"/>
        </w:numPr>
        <w:kinsoku/>
        <w:wordWrap/>
        <w:overflowPunct/>
        <w:topLinePunct w:val="0"/>
        <w:autoSpaceDE/>
        <w:autoSpaceDN/>
        <w:bidi w:val="0"/>
        <w:adjustRightInd/>
        <w:snapToGrid/>
        <w:spacing w:before="60" w:after="60"/>
        <w:ind w:left="1500" w:leftChars="0"/>
        <w:textAlignment w:val="auto"/>
        <w:rPr>
          <w:b/>
          <w:bCs/>
          <w:i/>
          <w:iCs/>
          <w:sz w:val="20"/>
          <w:szCs w:val="20"/>
          <w:u w:val="none"/>
        </w:rPr>
      </w:pPr>
      <w:r>
        <w:rPr>
          <w:rFonts w:hint="eastAsia"/>
          <w:b/>
          <w:bCs/>
          <w:i/>
          <w:iCs/>
          <w:sz w:val="20"/>
          <w:szCs w:val="20"/>
          <w:u w:val="none"/>
          <w:lang w:val="en-US" w:eastAsia="zh-CN"/>
        </w:rPr>
        <w:t xml:space="preserve">Otherwise, </w:t>
      </w:r>
    </w:p>
    <w:p w14:paraId="20B3F3CE">
      <w:pPr>
        <w:keepNext w:val="0"/>
        <w:keepLines w:val="0"/>
        <w:pageBreakBefore w:val="0"/>
        <w:widowControl/>
        <w:numPr>
          <w:ilvl w:val="0"/>
          <w:numId w:val="0"/>
        </w:numPr>
        <w:kinsoku/>
        <w:wordWrap/>
        <w:overflowPunct/>
        <w:topLinePunct w:val="0"/>
        <w:autoSpaceDE/>
        <w:autoSpaceDN/>
        <w:bidi w:val="0"/>
        <w:adjustRightInd/>
        <w:snapToGrid/>
        <w:spacing w:before="60" w:after="60"/>
        <w:ind w:left="1842" w:leftChars="600" w:hanging="402" w:hangingChars="200"/>
        <w:textAlignment w:val="auto"/>
        <w:rPr>
          <w:b/>
          <w:bCs/>
          <w:i/>
          <w:iCs/>
          <w:sz w:val="20"/>
          <w:szCs w:val="20"/>
          <w:u w:val="none"/>
        </w:rPr>
      </w:pPr>
      <w:r>
        <w:rPr>
          <w:rFonts w:hint="eastAsia" w:eastAsia="宋体"/>
          <w:b/>
          <w:bCs/>
          <w:i/>
          <w:iCs/>
          <w:sz w:val="20"/>
          <w:szCs w:val="20"/>
          <w:u w:val="none"/>
          <w:lang w:val="en-US" w:eastAsia="zh-CN"/>
        </w:rPr>
        <w:t xml:space="preserve">-   </w:t>
      </w:r>
      <w:r>
        <w:rPr>
          <w:b/>
          <w:bCs/>
          <w:i/>
          <w:iCs/>
          <w:sz w:val="20"/>
          <w:szCs w:val="20"/>
          <w:u w:val="none"/>
        </w:rPr>
        <w:t>if all of the reference signals configured for RLM, BFD, CBD or L1-RSRP for beam reporting outside measurement gap are not fully overlapped by intra-frequency SMTC occasions</w:t>
      </w:r>
      <w:r>
        <w:rPr>
          <w:rFonts w:hint="eastAsia" w:eastAsia="宋体"/>
          <w:b/>
          <w:bCs/>
          <w:i/>
          <w:iCs/>
          <w:color w:val="auto"/>
          <w:sz w:val="20"/>
          <w:szCs w:val="20"/>
          <w:u w:val="none"/>
          <w:lang w:val="en-US" w:eastAsia="zh-CN"/>
        </w:rPr>
        <w:t xml:space="preserve"> and</w:t>
      </w:r>
      <w:r>
        <w:rPr>
          <w:rFonts w:hint="eastAsia" w:eastAsia="宋体"/>
          <w:b/>
          <w:bCs/>
          <w:i/>
          <w:iCs/>
          <w:color w:val="0000FF"/>
          <w:sz w:val="20"/>
          <w:szCs w:val="20"/>
          <w:u w:val="none"/>
          <w:lang w:val="en-US" w:eastAsia="zh-CN"/>
        </w:rPr>
        <w:t xml:space="preserve"> CSI-RSs occasions</w:t>
      </w:r>
      <w:r>
        <w:rPr>
          <w:rFonts w:hint="eastAsia" w:eastAsia="宋体"/>
          <w:b/>
          <w:bCs/>
          <w:i/>
          <w:iCs/>
          <w:color w:val="auto"/>
          <w:sz w:val="20"/>
          <w:szCs w:val="20"/>
          <w:u w:val="none"/>
          <w:lang w:val="en-US" w:eastAsia="zh-CN"/>
        </w:rPr>
        <w:t>.</w:t>
      </w:r>
    </w:p>
    <w:p w14:paraId="6FDCA3AD">
      <w:pPr>
        <w:pageBreakBefore w:val="0"/>
        <w:widowControl/>
        <w:tabs>
          <w:tab w:val="left" w:pos="1134"/>
        </w:tabs>
        <w:kinsoku/>
        <w:wordWrap/>
        <w:topLinePunct w:val="0"/>
        <w:bidi w:val="0"/>
        <w:snapToGrid/>
        <w:spacing w:before="60" w:after="60"/>
        <w:jc w:val="both"/>
        <w:rPr>
          <w:rFonts w:hint="eastAsia" w:eastAsia="等线" w:cs="Times New Roman"/>
          <w:b/>
          <w:bCs/>
          <w:i/>
          <w:iCs/>
          <w:sz w:val="20"/>
          <w:szCs w:val="20"/>
          <w:u w:val="none"/>
          <w:lang w:val="en-US" w:eastAsia="zh-CN"/>
        </w:rPr>
      </w:pPr>
      <w:r>
        <w:rPr>
          <w:rFonts w:hint="eastAsia" w:eastAsia="等线" w:cs="Times New Roman"/>
          <w:b/>
          <w:bCs/>
          <w:i/>
          <w:iCs/>
          <w:sz w:val="20"/>
          <w:szCs w:val="20"/>
          <w:u w:val="none"/>
          <w:lang w:val="en-US" w:eastAsia="zh-CN"/>
        </w:rPr>
        <w:t>Proposal 2: For RLM, BFD and CBD of PCell, the P</w:t>
      </w:r>
      <w:r>
        <w:rPr>
          <w:rFonts w:hint="eastAsia" w:eastAsia="等线" w:cs="Times New Roman"/>
          <w:b/>
          <w:bCs/>
          <w:i/>
          <w:iCs/>
          <w:sz w:val="20"/>
          <w:szCs w:val="20"/>
          <w:u w:val="none"/>
          <w:vertAlign w:val="subscript"/>
          <w:lang w:val="en-US" w:eastAsia="zh-CN"/>
        </w:rPr>
        <w:t>sharingfactor</w:t>
      </w:r>
      <w:r>
        <w:rPr>
          <w:b/>
          <w:bCs/>
          <w:i/>
          <w:iCs/>
          <w:sz w:val="20"/>
          <w:szCs w:val="20"/>
          <w:vertAlign w:val="subscript"/>
        </w:rPr>
        <w:t>t</w:t>
      </w:r>
      <w:r>
        <w:rPr>
          <w:rFonts w:hint="eastAsia" w:eastAsia="等线" w:cs="Times New Roman"/>
          <w:b/>
          <w:bCs/>
          <w:i/>
          <w:iCs/>
          <w:sz w:val="20"/>
          <w:szCs w:val="20"/>
          <w:u w:val="none"/>
          <w:lang w:val="en-US" w:eastAsia="zh-CN"/>
        </w:rPr>
        <w:t xml:space="preserve"> shall be defined as:</w:t>
      </w:r>
    </w:p>
    <w:p w14:paraId="55834BE1">
      <w:pPr>
        <w:pStyle w:val="82"/>
        <w:keepNext w:val="0"/>
        <w:keepLines w:val="0"/>
        <w:pageBreakBefore w:val="0"/>
        <w:widowControl/>
        <w:kinsoku/>
        <w:wordWrap/>
        <w:overflowPunct/>
        <w:topLinePunct w:val="0"/>
        <w:autoSpaceDE/>
        <w:autoSpaceDN/>
        <w:bidi w:val="0"/>
        <w:adjustRightInd/>
        <w:snapToGrid/>
        <w:ind w:left="880" w:leftChars="200"/>
        <w:textAlignment w:val="auto"/>
        <w:rPr>
          <w:b/>
          <w:bCs/>
          <w:i/>
          <w:iCs/>
          <w:sz w:val="20"/>
          <w:szCs w:val="20"/>
          <w:lang w:val="en-US" w:eastAsia="zh-CN"/>
        </w:rPr>
      </w:pPr>
      <w:r>
        <w:rPr>
          <w:b/>
          <w:bCs/>
          <w:i/>
          <w:iCs/>
          <w:sz w:val="20"/>
          <w:szCs w:val="20"/>
          <w:lang w:val="en-US" w:eastAsia="zh-CN"/>
        </w:rPr>
        <w:t>If</w:t>
      </w:r>
      <w:r>
        <w:rPr>
          <w:b/>
          <w:bCs/>
          <w:i/>
          <w:iCs/>
          <w:sz w:val="20"/>
          <w:szCs w:val="20"/>
        </w:rPr>
        <w:t xml:space="preserve"> </w:t>
      </w:r>
      <w:r>
        <w:rPr>
          <w:b/>
          <w:bCs/>
          <w:i/>
          <w:iCs/>
          <w:sz w:val="20"/>
          <w:szCs w:val="20"/>
          <w:lang w:val="en-US" w:eastAsia="zh-CN"/>
        </w:rPr>
        <w:t>inter-band carrier aggregation within FR1 is configured</w:t>
      </w:r>
      <w:r>
        <w:rPr>
          <w:rFonts w:hint="eastAsia"/>
          <w:b/>
          <w:bCs/>
          <w:i/>
          <w:iCs/>
          <w:sz w:val="20"/>
          <w:szCs w:val="20"/>
          <w:lang w:val="en-US" w:eastAsia="zh-CN"/>
        </w:rPr>
        <w:t>,</w:t>
      </w:r>
      <w:r>
        <w:rPr>
          <w:b/>
          <w:bCs/>
          <w:i/>
          <w:iCs/>
          <w:sz w:val="20"/>
          <w:szCs w:val="20"/>
          <w:lang w:val="en-US" w:eastAsia="zh-CN"/>
        </w:rPr>
        <w:t xml:space="preserve"> and</w:t>
      </w:r>
    </w:p>
    <w:p w14:paraId="5A549B59">
      <w:pPr>
        <w:pStyle w:val="82"/>
        <w:keepNext w:val="0"/>
        <w:keepLines w:val="0"/>
        <w:pageBreakBefore w:val="0"/>
        <w:widowControl/>
        <w:kinsoku/>
        <w:wordWrap/>
        <w:overflowPunct/>
        <w:topLinePunct w:val="0"/>
        <w:autoSpaceDE/>
        <w:autoSpaceDN/>
        <w:bidi w:val="0"/>
        <w:adjustRightInd/>
        <w:snapToGrid/>
        <w:ind w:left="480" w:leftChars="200" w:firstLine="0" w:firstLineChars="0"/>
        <w:textAlignment w:val="auto"/>
        <w:rPr>
          <w:rFonts w:eastAsia="MS Mincho"/>
          <w:b/>
          <w:bCs/>
          <w:i/>
          <w:iCs/>
          <w:sz w:val="20"/>
          <w:szCs w:val="20"/>
        </w:rPr>
      </w:pPr>
      <w:r>
        <w:rPr>
          <w:rFonts w:hint="default"/>
          <w:b/>
          <w:bCs/>
          <w:i/>
          <w:iCs/>
          <w:sz w:val="20"/>
          <w:szCs w:val="20"/>
          <w:lang w:val="en-US" w:eastAsia="zh-CN"/>
        </w:rPr>
        <w:t>UE not capable of antennaArrayType-r18 on the other serving carrier, or UE capable of antennaArrayType-r18 on the other serving carrier and [UE support two simultaneous separate Rx beams]</w:t>
      </w:r>
    </w:p>
    <w:p w14:paraId="7D1534D1">
      <w:pPr>
        <w:keepNext w:val="0"/>
        <w:keepLines w:val="0"/>
        <w:pageBreakBefore w:val="0"/>
        <w:widowControl/>
        <w:numPr>
          <w:ilvl w:val="0"/>
          <w:numId w:val="0"/>
        </w:numPr>
        <w:kinsoku/>
        <w:wordWrap/>
        <w:overflowPunct/>
        <w:topLinePunct w:val="0"/>
        <w:autoSpaceDE/>
        <w:autoSpaceDN/>
        <w:bidi w:val="0"/>
        <w:adjustRightInd/>
        <w:snapToGrid/>
        <w:spacing w:before="60" w:after="60"/>
        <w:ind w:left="882" w:leftChars="200" w:hanging="402" w:hangingChars="200"/>
        <w:textAlignment w:val="auto"/>
        <w:rPr>
          <w:rFonts w:hint="eastAsia" w:eastAsia="宋体"/>
          <w:b/>
          <w:bCs/>
          <w:i/>
          <w:iCs/>
          <w:sz w:val="20"/>
          <w:szCs w:val="20"/>
          <w:u w:val="none"/>
          <w:lang w:val="en-US" w:eastAsia="zh-CN"/>
        </w:rPr>
      </w:pPr>
      <w:r>
        <w:rPr>
          <w:rFonts w:hint="eastAsia" w:eastAsia="宋体"/>
          <w:b/>
          <w:bCs/>
          <w:i/>
          <w:iCs/>
          <w:sz w:val="20"/>
          <w:szCs w:val="20"/>
          <w:u w:val="none"/>
          <w:lang w:val="en-US" w:eastAsia="zh-CN"/>
        </w:rPr>
        <w:t xml:space="preserve">-   the number of RLM/BFD-RS resource occasions that are not overlapped with any measurement gap occasion nor any SMTC occasion </w:t>
      </w:r>
      <w:r>
        <w:rPr>
          <w:rFonts w:hint="eastAsia" w:eastAsia="宋体"/>
          <w:b/>
          <w:bCs/>
          <w:i/>
          <w:iCs/>
          <w:color w:val="0000FF"/>
          <w:sz w:val="20"/>
          <w:szCs w:val="20"/>
          <w:u w:val="none"/>
          <w:lang w:val="en-US" w:eastAsia="zh-CN"/>
        </w:rPr>
        <w:t>nor CSI-RSs occasions</w:t>
      </w:r>
      <w:r>
        <w:rPr>
          <w:rFonts w:hint="eastAsia" w:eastAsia="宋体"/>
          <w:b/>
          <w:bCs/>
          <w:i/>
          <w:iCs/>
          <w:sz w:val="20"/>
          <w:szCs w:val="20"/>
          <w:u w:val="none"/>
          <w:lang w:val="en-US" w:eastAsia="zh-CN"/>
        </w:rPr>
        <w:t xml:space="preserve"> of same serving cell within the window W,</w:t>
      </w:r>
    </w:p>
    <w:p w14:paraId="30E932D4">
      <w:pPr>
        <w:keepNext w:val="0"/>
        <w:keepLines w:val="0"/>
        <w:pageBreakBefore w:val="0"/>
        <w:widowControl/>
        <w:numPr>
          <w:ilvl w:val="0"/>
          <w:numId w:val="0"/>
        </w:numPr>
        <w:kinsoku/>
        <w:wordWrap/>
        <w:overflowPunct/>
        <w:topLinePunct w:val="0"/>
        <w:autoSpaceDE/>
        <w:autoSpaceDN/>
        <w:bidi w:val="0"/>
        <w:adjustRightInd/>
        <w:snapToGrid/>
        <w:spacing w:before="60" w:after="60"/>
        <w:ind w:left="882" w:leftChars="200" w:hanging="402" w:hangingChars="200"/>
        <w:textAlignment w:val="auto"/>
        <w:rPr>
          <w:rFonts w:hint="eastAsia" w:eastAsia="宋体"/>
          <w:b/>
          <w:bCs/>
          <w:i/>
          <w:iCs/>
          <w:sz w:val="20"/>
          <w:szCs w:val="20"/>
          <w:u w:val="none"/>
          <w:lang w:val="en-US" w:eastAsia="zh-CN"/>
        </w:rPr>
      </w:pPr>
      <w:r>
        <w:rPr>
          <w:rFonts w:hint="eastAsia" w:eastAsia="宋体"/>
          <w:b/>
          <w:bCs/>
          <w:i/>
          <w:iCs/>
          <w:sz w:val="20"/>
          <w:szCs w:val="20"/>
          <w:u w:val="none"/>
          <w:lang w:val="en-US" w:eastAsia="zh-CN"/>
        </w:rPr>
        <w:t xml:space="preserve">otherwise, </w:t>
      </w:r>
    </w:p>
    <w:p w14:paraId="590EF039">
      <w:pPr>
        <w:keepNext w:val="0"/>
        <w:keepLines w:val="0"/>
        <w:pageBreakBefore w:val="0"/>
        <w:widowControl/>
        <w:numPr>
          <w:ilvl w:val="0"/>
          <w:numId w:val="0"/>
        </w:numPr>
        <w:kinsoku/>
        <w:wordWrap/>
        <w:overflowPunct/>
        <w:topLinePunct w:val="0"/>
        <w:autoSpaceDE/>
        <w:autoSpaceDN/>
        <w:bidi w:val="0"/>
        <w:adjustRightInd/>
        <w:snapToGrid/>
        <w:spacing w:before="60" w:after="60"/>
        <w:ind w:left="882" w:leftChars="200" w:hanging="402" w:hangingChars="200"/>
        <w:textAlignment w:val="auto"/>
        <w:rPr>
          <w:rFonts w:hint="eastAsia" w:eastAsia="宋体"/>
          <w:b/>
          <w:bCs/>
          <w:i/>
          <w:iCs/>
          <w:sz w:val="20"/>
          <w:szCs w:val="20"/>
          <w:u w:val="none"/>
          <w:lang w:val="en-US" w:eastAsia="zh-CN"/>
        </w:rPr>
      </w:pPr>
      <w:r>
        <w:rPr>
          <w:rFonts w:hint="eastAsia" w:eastAsia="宋体"/>
          <w:b/>
          <w:bCs/>
          <w:i/>
          <w:iCs/>
          <w:sz w:val="20"/>
          <w:szCs w:val="20"/>
          <w:u w:val="none"/>
          <w:lang w:val="en-US" w:eastAsia="zh-CN"/>
        </w:rPr>
        <w:t xml:space="preserve">-   the number of RLM/BFD-RS resource occasions that are not overlapped with any measurement gap occasion nor any SMTC occasion </w:t>
      </w:r>
      <w:r>
        <w:rPr>
          <w:rFonts w:hint="eastAsia" w:eastAsia="宋体"/>
          <w:b/>
          <w:bCs/>
          <w:i/>
          <w:iCs/>
          <w:color w:val="0000FF"/>
          <w:sz w:val="20"/>
          <w:szCs w:val="20"/>
          <w:u w:val="none"/>
          <w:lang w:val="en-US" w:eastAsia="zh-CN"/>
        </w:rPr>
        <w:t>nor CSI-RSs occasions</w:t>
      </w:r>
      <w:r>
        <w:rPr>
          <w:rFonts w:hint="eastAsia" w:eastAsia="宋体"/>
          <w:b/>
          <w:bCs/>
          <w:i/>
          <w:iCs/>
          <w:sz w:val="20"/>
          <w:szCs w:val="20"/>
          <w:u w:val="none"/>
          <w:lang w:val="en-US" w:eastAsia="zh-CN"/>
        </w:rPr>
        <w:t xml:space="preserve"> within the window W. </w:t>
      </w:r>
    </w:p>
    <w:p w14:paraId="74167011">
      <w:pPr>
        <w:keepNext w:val="0"/>
        <w:keepLines w:val="0"/>
        <w:pageBreakBefore w:val="0"/>
        <w:widowControl/>
        <w:numPr>
          <w:ilvl w:val="0"/>
          <w:numId w:val="0"/>
        </w:numPr>
        <w:kinsoku/>
        <w:wordWrap/>
        <w:overflowPunct/>
        <w:topLinePunct w:val="0"/>
        <w:autoSpaceDE/>
        <w:autoSpaceDN/>
        <w:bidi w:val="0"/>
        <w:adjustRightInd/>
        <w:snapToGrid/>
        <w:spacing w:before="60" w:after="60"/>
        <w:textAlignment w:val="auto"/>
        <w:rPr>
          <w:rFonts w:hint="default" w:eastAsia="宋体"/>
          <w:b/>
          <w:bCs/>
          <w:i/>
          <w:iCs/>
          <w:color w:val="auto"/>
          <w:sz w:val="20"/>
          <w:szCs w:val="20"/>
          <w:u w:val="none"/>
          <w:lang w:val="en-US" w:eastAsia="zh-CN"/>
        </w:rPr>
      </w:pPr>
      <w:r>
        <w:rPr>
          <w:rFonts w:hint="eastAsia" w:eastAsia="宋体"/>
          <w:b/>
          <w:bCs/>
          <w:i/>
          <w:iCs/>
          <w:color w:val="auto"/>
          <w:sz w:val="20"/>
          <w:szCs w:val="20"/>
          <w:u w:val="none"/>
          <w:lang w:val="en-US" w:eastAsia="zh-CN"/>
        </w:rPr>
        <w:t xml:space="preserve">Proposal 3: </w:t>
      </w:r>
      <w:r>
        <w:rPr>
          <w:rFonts w:hint="eastAsia" w:eastAsia="宋体"/>
          <w:b/>
          <w:bCs/>
          <w:i/>
          <w:iCs/>
          <w:sz w:val="20"/>
          <w:szCs w:val="20"/>
          <w:lang w:val="en-US" w:eastAsia="zh-CN"/>
        </w:rPr>
        <w:t xml:space="preserve">For CBD of SCell, L1-RSRP and L1-SINR, </w:t>
      </w:r>
      <w:r>
        <w:rPr>
          <w:rFonts w:hint="eastAsia" w:eastAsia="等线" w:cs="Times New Roman"/>
          <w:b/>
          <w:bCs/>
          <w:i/>
          <w:iCs/>
          <w:sz w:val="20"/>
          <w:szCs w:val="20"/>
          <w:u w:val="none"/>
          <w:lang w:val="en-US" w:eastAsia="zh-CN"/>
        </w:rPr>
        <w:t xml:space="preserve">the </w:t>
      </w:r>
      <w:r>
        <w:rPr>
          <w:rFonts w:eastAsia="MS Mincho"/>
          <w:b/>
          <w:bCs/>
          <w:i/>
          <w:iCs/>
          <w:sz w:val="20"/>
          <w:szCs w:val="20"/>
          <w:u w:val="none"/>
        </w:rPr>
        <w:t>N</w:t>
      </w:r>
      <w:r>
        <w:rPr>
          <w:rFonts w:eastAsia="MS Mincho"/>
          <w:b/>
          <w:bCs/>
          <w:i/>
          <w:iCs/>
          <w:sz w:val="20"/>
          <w:szCs w:val="20"/>
          <w:u w:val="none"/>
          <w:vertAlign w:val="subscript"/>
        </w:rPr>
        <w:t>available</w:t>
      </w:r>
      <w:r>
        <w:rPr>
          <w:rFonts w:eastAsia="MS Mincho"/>
          <w:b/>
          <w:bCs/>
          <w:i/>
          <w:iCs/>
          <w:sz w:val="20"/>
          <w:szCs w:val="20"/>
          <w:u w:val="none"/>
        </w:rPr>
        <w:t xml:space="preserve"> </w:t>
      </w:r>
      <w:r>
        <w:rPr>
          <w:rFonts w:hint="eastAsia" w:eastAsia="宋体"/>
          <w:b/>
          <w:bCs/>
          <w:i/>
          <w:iCs/>
          <w:sz w:val="20"/>
          <w:szCs w:val="20"/>
          <w:u w:val="none"/>
          <w:lang w:val="en-US" w:eastAsia="zh-CN"/>
        </w:rPr>
        <w:t>in</w:t>
      </w:r>
      <w:r>
        <w:rPr>
          <w:rFonts w:hint="eastAsia" w:eastAsia="等线" w:cs="Times New Roman"/>
          <w:b/>
          <w:bCs/>
          <w:i/>
          <w:iCs/>
          <w:sz w:val="20"/>
          <w:szCs w:val="20"/>
          <w:u w:val="none"/>
          <w:lang w:val="en-US" w:eastAsia="zh-CN"/>
        </w:rPr>
        <w:t xml:space="preserve"> P</w:t>
      </w:r>
      <w:r>
        <w:rPr>
          <w:rFonts w:hint="eastAsia" w:eastAsia="等线" w:cs="Times New Roman"/>
          <w:b/>
          <w:bCs/>
          <w:i/>
          <w:iCs/>
          <w:sz w:val="20"/>
          <w:szCs w:val="20"/>
          <w:u w:val="none"/>
          <w:vertAlign w:val="subscript"/>
          <w:lang w:val="en-US" w:eastAsia="zh-CN"/>
        </w:rPr>
        <w:t>sharingfactor</w:t>
      </w:r>
      <w:r>
        <w:rPr>
          <w:b/>
          <w:bCs/>
          <w:i/>
          <w:iCs/>
          <w:sz w:val="20"/>
          <w:szCs w:val="20"/>
          <w:vertAlign w:val="subscript"/>
        </w:rPr>
        <w:t>t</w:t>
      </w:r>
      <w:r>
        <w:rPr>
          <w:rFonts w:hint="eastAsia" w:eastAsia="等线" w:cs="Times New Roman"/>
          <w:b/>
          <w:bCs/>
          <w:i/>
          <w:iCs/>
          <w:sz w:val="20"/>
          <w:szCs w:val="20"/>
          <w:u w:val="none"/>
          <w:lang w:val="en-US" w:eastAsia="zh-CN"/>
        </w:rPr>
        <w:t xml:space="preserve"> shall be defined as:</w:t>
      </w:r>
    </w:p>
    <w:p w14:paraId="79549224">
      <w:pPr>
        <w:pStyle w:val="82"/>
        <w:keepNext w:val="0"/>
        <w:keepLines w:val="0"/>
        <w:pageBreakBefore w:val="0"/>
        <w:widowControl/>
        <w:kinsoku/>
        <w:wordWrap/>
        <w:overflowPunct/>
        <w:topLinePunct w:val="0"/>
        <w:autoSpaceDE/>
        <w:autoSpaceDN/>
        <w:bidi w:val="0"/>
        <w:adjustRightInd/>
        <w:snapToGrid/>
        <w:ind w:left="480" w:leftChars="200" w:firstLine="0" w:firstLineChars="0"/>
        <w:textAlignment w:val="auto"/>
        <w:rPr>
          <w:rFonts w:hint="eastAsia" w:ascii="Times New Roman" w:hAnsi="Times New Roman" w:eastAsia="宋体" w:cs="Times New Roman"/>
          <w:b/>
          <w:bCs/>
          <w:i/>
          <w:iCs/>
          <w:color w:val="0000FF"/>
          <w:sz w:val="20"/>
          <w:szCs w:val="20"/>
          <w:u w:val="none"/>
          <w:lang w:val="en-US" w:eastAsia="zh-CN" w:bidi="ar-SA"/>
        </w:rPr>
      </w:pPr>
      <w:r>
        <w:rPr>
          <w:rFonts w:hint="eastAsia" w:ascii="Times New Roman" w:hAnsi="Times New Roman" w:eastAsia="宋体" w:cs="Times New Roman"/>
          <w:b/>
          <w:bCs/>
          <w:i/>
          <w:iCs/>
          <w:color w:val="0000FF"/>
          <w:sz w:val="20"/>
          <w:szCs w:val="20"/>
          <w:u w:val="none"/>
          <w:lang w:val="en-US" w:eastAsia="zh-CN" w:bidi="ar-SA"/>
        </w:rPr>
        <w:t>If the measured carrier is the SCC with servingcellMO configured, and the network indication [skippingSCCneighbourCellMeas] is set to [‘enable’] to UE,</w:t>
      </w:r>
    </w:p>
    <w:p w14:paraId="63E2B921">
      <w:pPr>
        <w:pStyle w:val="82"/>
        <w:keepNext w:val="0"/>
        <w:keepLines w:val="0"/>
        <w:pageBreakBefore w:val="0"/>
        <w:widowControl/>
        <w:kinsoku/>
        <w:wordWrap/>
        <w:overflowPunct/>
        <w:topLinePunct w:val="0"/>
        <w:autoSpaceDE/>
        <w:autoSpaceDN/>
        <w:bidi w:val="0"/>
        <w:adjustRightInd/>
        <w:snapToGrid/>
        <w:ind w:left="1360" w:leftChars="400"/>
        <w:textAlignment w:val="auto"/>
        <w:rPr>
          <w:b/>
          <w:bCs/>
          <w:i/>
          <w:iCs/>
          <w:color w:val="0000FF"/>
          <w:sz w:val="20"/>
          <w:szCs w:val="20"/>
          <w:lang w:val="en-US" w:eastAsia="zh-CN"/>
        </w:rPr>
      </w:pPr>
      <w:r>
        <w:rPr>
          <w:b/>
          <w:bCs/>
          <w:i/>
          <w:iCs/>
          <w:color w:val="0000FF"/>
          <w:sz w:val="20"/>
          <w:szCs w:val="20"/>
          <w:lang w:val="en-US" w:eastAsia="zh-CN"/>
        </w:rPr>
        <w:t>If</w:t>
      </w:r>
      <w:r>
        <w:rPr>
          <w:b/>
          <w:bCs/>
          <w:i/>
          <w:iCs/>
          <w:color w:val="0000FF"/>
          <w:sz w:val="20"/>
          <w:szCs w:val="20"/>
        </w:rPr>
        <w:t xml:space="preserve"> </w:t>
      </w:r>
      <w:r>
        <w:rPr>
          <w:b/>
          <w:bCs/>
          <w:i/>
          <w:iCs/>
          <w:color w:val="0000FF"/>
          <w:sz w:val="20"/>
          <w:szCs w:val="20"/>
          <w:lang w:val="en-US" w:eastAsia="zh-CN"/>
        </w:rPr>
        <w:t>inter-band carrier aggregation within FR1 is configured</w:t>
      </w:r>
      <w:r>
        <w:rPr>
          <w:rFonts w:hint="eastAsia"/>
          <w:b/>
          <w:bCs/>
          <w:i/>
          <w:iCs/>
          <w:color w:val="0000FF"/>
          <w:sz w:val="20"/>
          <w:szCs w:val="20"/>
          <w:lang w:val="en-US" w:eastAsia="zh-CN"/>
        </w:rPr>
        <w:t>,</w:t>
      </w:r>
      <w:r>
        <w:rPr>
          <w:b/>
          <w:bCs/>
          <w:i/>
          <w:iCs/>
          <w:color w:val="0000FF"/>
          <w:sz w:val="20"/>
          <w:szCs w:val="20"/>
          <w:lang w:val="en-US" w:eastAsia="zh-CN"/>
        </w:rPr>
        <w:t xml:space="preserve"> and</w:t>
      </w:r>
    </w:p>
    <w:p w14:paraId="08239E6F">
      <w:pPr>
        <w:pStyle w:val="82"/>
        <w:keepNext w:val="0"/>
        <w:keepLines w:val="0"/>
        <w:pageBreakBefore w:val="0"/>
        <w:widowControl/>
        <w:kinsoku/>
        <w:wordWrap/>
        <w:overflowPunct/>
        <w:topLinePunct w:val="0"/>
        <w:autoSpaceDE/>
        <w:autoSpaceDN/>
        <w:bidi w:val="0"/>
        <w:adjustRightInd/>
        <w:snapToGrid/>
        <w:ind w:left="960" w:leftChars="400" w:firstLine="0" w:firstLineChars="0"/>
        <w:textAlignment w:val="auto"/>
        <w:rPr>
          <w:rFonts w:eastAsia="MS Mincho"/>
          <w:b/>
          <w:bCs/>
          <w:i/>
          <w:iCs/>
          <w:color w:val="0000FF"/>
          <w:sz w:val="20"/>
          <w:szCs w:val="20"/>
        </w:rPr>
      </w:pPr>
      <w:r>
        <w:rPr>
          <w:rFonts w:hint="default"/>
          <w:b/>
          <w:bCs/>
          <w:i/>
          <w:iCs/>
          <w:color w:val="0000FF"/>
          <w:sz w:val="20"/>
          <w:szCs w:val="20"/>
          <w:lang w:val="en-US" w:eastAsia="zh-CN"/>
        </w:rPr>
        <w:t>UE not capable of antennaArrayType-r18 on the other serving carrier, or UE capable of antennaArrayType-r18 on the other serving carrier and [UE support two simultaneous separate Rx beams]</w:t>
      </w:r>
    </w:p>
    <w:p w14:paraId="5CC8C0B3">
      <w:pPr>
        <w:keepNext w:val="0"/>
        <w:keepLines w:val="0"/>
        <w:pageBreakBefore w:val="0"/>
        <w:widowControl/>
        <w:numPr>
          <w:ilvl w:val="0"/>
          <w:numId w:val="0"/>
        </w:numPr>
        <w:kinsoku/>
        <w:wordWrap/>
        <w:overflowPunct/>
        <w:topLinePunct w:val="0"/>
        <w:autoSpaceDE/>
        <w:autoSpaceDN/>
        <w:bidi w:val="0"/>
        <w:adjustRightInd/>
        <w:snapToGrid/>
        <w:spacing w:before="60" w:after="60"/>
        <w:ind w:left="1362" w:leftChars="400" w:hanging="402" w:hangingChars="200"/>
        <w:textAlignment w:val="auto"/>
        <w:rPr>
          <w:rFonts w:hint="eastAsia" w:ascii="Times New Roman" w:hAnsi="Times New Roman" w:eastAsia="宋体" w:cs="Times New Roman"/>
          <w:b/>
          <w:bCs/>
          <w:i/>
          <w:iCs/>
          <w:color w:val="0000FF"/>
          <w:sz w:val="20"/>
          <w:szCs w:val="20"/>
          <w:u w:val="none"/>
          <w:lang w:val="en-US" w:eastAsia="zh-CN" w:bidi="ar-SA"/>
        </w:rPr>
      </w:pPr>
      <w:r>
        <w:rPr>
          <w:rFonts w:hint="eastAsia" w:ascii="Times New Roman" w:hAnsi="Times New Roman" w:eastAsia="宋体" w:cs="Times New Roman"/>
          <w:b/>
          <w:bCs/>
          <w:i/>
          <w:iCs/>
          <w:color w:val="0000FF"/>
          <w:sz w:val="20"/>
          <w:szCs w:val="20"/>
          <w:u w:val="none"/>
          <w:lang w:val="en-US" w:eastAsia="zh-CN" w:bidi="ar-SA"/>
        </w:rPr>
        <w:t xml:space="preserve">-   the number of CBD/SSB/CSI-RS resource occasions that are not overlapped with any measurement gap </w:t>
      </w:r>
    </w:p>
    <w:p w14:paraId="50A670D4">
      <w:pPr>
        <w:pStyle w:val="82"/>
        <w:keepNext w:val="0"/>
        <w:keepLines w:val="0"/>
        <w:pageBreakBefore w:val="0"/>
        <w:widowControl/>
        <w:kinsoku/>
        <w:wordWrap/>
        <w:overflowPunct/>
        <w:topLinePunct w:val="0"/>
        <w:autoSpaceDE/>
        <w:autoSpaceDN/>
        <w:bidi w:val="0"/>
        <w:adjustRightInd/>
        <w:snapToGrid/>
        <w:ind w:left="960" w:leftChars="400" w:firstLine="0" w:firstLineChars="0"/>
        <w:textAlignment w:val="auto"/>
        <w:rPr>
          <w:rFonts w:hint="eastAsia" w:ascii="Times New Roman" w:hAnsi="Times New Roman" w:eastAsia="宋体" w:cs="Times New Roman"/>
          <w:b/>
          <w:bCs/>
          <w:i/>
          <w:iCs/>
          <w:color w:val="0000FF"/>
          <w:sz w:val="20"/>
          <w:szCs w:val="20"/>
          <w:u w:val="none"/>
          <w:lang w:val="en-US" w:eastAsia="zh-CN" w:bidi="ar-SA"/>
        </w:rPr>
      </w:pPr>
      <w:r>
        <w:rPr>
          <w:rFonts w:hint="default" w:ascii="Times New Roman" w:hAnsi="Times New Roman" w:eastAsia="宋体" w:cs="Times New Roman"/>
          <w:b/>
          <w:bCs/>
          <w:i/>
          <w:iCs/>
          <w:color w:val="0000FF"/>
          <w:sz w:val="20"/>
          <w:szCs w:val="20"/>
          <w:u w:val="none"/>
          <w:lang w:val="en-US" w:eastAsia="zh-CN" w:bidi="ar-SA"/>
        </w:rPr>
        <w:t>otherwise,</w:t>
      </w:r>
    </w:p>
    <w:p w14:paraId="5CF7C165">
      <w:pPr>
        <w:keepNext w:val="0"/>
        <w:keepLines w:val="0"/>
        <w:pageBreakBefore w:val="0"/>
        <w:widowControl/>
        <w:numPr>
          <w:ilvl w:val="0"/>
          <w:numId w:val="0"/>
        </w:numPr>
        <w:kinsoku/>
        <w:wordWrap/>
        <w:overflowPunct/>
        <w:topLinePunct w:val="0"/>
        <w:autoSpaceDE/>
        <w:autoSpaceDN/>
        <w:bidi w:val="0"/>
        <w:adjustRightInd/>
        <w:snapToGrid/>
        <w:spacing w:before="60" w:after="60"/>
        <w:ind w:left="1362" w:leftChars="400" w:hanging="402" w:hangingChars="200"/>
        <w:textAlignment w:val="auto"/>
        <w:rPr>
          <w:rFonts w:hint="eastAsia" w:ascii="Times New Roman" w:hAnsi="Times New Roman" w:eastAsia="宋体" w:cs="Times New Roman"/>
          <w:b/>
          <w:bCs/>
          <w:i/>
          <w:iCs/>
          <w:color w:val="0000FF"/>
          <w:sz w:val="20"/>
          <w:szCs w:val="20"/>
          <w:u w:val="none"/>
          <w:lang w:val="en-US" w:eastAsia="zh-CN" w:bidi="ar-SA"/>
        </w:rPr>
      </w:pPr>
      <w:r>
        <w:rPr>
          <w:rFonts w:hint="default" w:ascii="Times New Roman" w:hAnsi="Times New Roman" w:eastAsia="宋体" w:cs="Times New Roman"/>
          <w:b/>
          <w:bCs/>
          <w:i/>
          <w:iCs/>
          <w:color w:val="0000FF"/>
          <w:sz w:val="20"/>
          <w:szCs w:val="20"/>
          <w:u w:val="none"/>
          <w:lang w:val="en-US" w:eastAsia="zh-CN" w:bidi="ar-SA"/>
        </w:rPr>
        <w:t>-    </w:t>
      </w:r>
      <w:r>
        <w:rPr>
          <w:rFonts w:hint="eastAsia" w:eastAsia="宋体" w:cs="Times New Roman"/>
          <w:b/>
          <w:bCs/>
          <w:i/>
          <w:iCs/>
          <w:color w:val="0000FF"/>
          <w:sz w:val="20"/>
          <w:szCs w:val="20"/>
          <w:u w:val="none"/>
          <w:lang w:val="en-US" w:eastAsia="zh-CN" w:bidi="ar-SA"/>
        </w:rPr>
        <w:t xml:space="preserve"> </w:t>
      </w:r>
      <w:r>
        <w:rPr>
          <w:rFonts w:hint="default" w:ascii="Times New Roman" w:hAnsi="Times New Roman" w:eastAsia="宋体" w:cs="Times New Roman"/>
          <w:b/>
          <w:bCs/>
          <w:i/>
          <w:iCs/>
          <w:color w:val="0000FF"/>
          <w:sz w:val="20"/>
          <w:szCs w:val="20"/>
          <w:u w:val="none"/>
          <w:lang w:val="en-US" w:eastAsia="zh-CN" w:bidi="ar-SA"/>
        </w:rPr>
        <w:t xml:space="preserve"> the number of </w:t>
      </w:r>
      <w:r>
        <w:rPr>
          <w:rFonts w:hint="eastAsia" w:ascii="Times New Roman" w:hAnsi="Times New Roman" w:eastAsia="宋体" w:cs="Times New Roman"/>
          <w:b/>
          <w:bCs/>
          <w:i/>
          <w:iCs/>
          <w:color w:val="0000FF"/>
          <w:sz w:val="20"/>
          <w:szCs w:val="20"/>
          <w:u w:val="none"/>
          <w:lang w:val="en-US" w:eastAsia="zh-CN" w:bidi="ar-SA"/>
        </w:rPr>
        <w:t>CBD/SSB/CSI-RS</w:t>
      </w:r>
      <w:r>
        <w:rPr>
          <w:rFonts w:hint="default" w:ascii="Times New Roman" w:hAnsi="Times New Roman" w:eastAsia="宋体" w:cs="Times New Roman"/>
          <w:b/>
          <w:bCs/>
          <w:i/>
          <w:iCs/>
          <w:color w:val="0000FF"/>
          <w:sz w:val="20"/>
          <w:szCs w:val="20"/>
          <w:u w:val="none"/>
          <w:lang w:val="en-US" w:eastAsia="zh-CN" w:bidi="ar-SA"/>
        </w:rPr>
        <w:t xml:space="preserve"> resource occasions that are not overlapped with any measurement gap occasion nor any SMTC occasion</w:t>
      </w:r>
      <w:r>
        <w:rPr>
          <w:rFonts w:hint="eastAsia" w:eastAsia="宋体" w:cs="Times New Roman"/>
          <w:b/>
          <w:bCs/>
          <w:i/>
          <w:iCs/>
          <w:color w:val="0000FF"/>
          <w:sz w:val="20"/>
          <w:szCs w:val="20"/>
          <w:u w:val="none"/>
          <w:lang w:val="en-US" w:eastAsia="zh-CN" w:bidi="ar-SA"/>
        </w:rPr>
        <w:t xml:space="preserve"> nor CSI-RSs occasions</w:t>
      </w:r>
      <w:r>
        <w:rPr>
          <w:rFonts w:hint="default" w:ascii="Times New Roman" w:hAnsi="Times New Roman" w:eastAsia="宋体" w:cs="Times New Roman"/>
          <w:b/>
          <w:bCs/>
          <w:i/>
          <w:iCs/>
          <w:color w:val="0000FF"/>
          <w:sz w:val="20"/>
          <w:szCs w:val="20"/>
          <w:u w:val="none"/>
          <w:lang w:val="en-US" w:eastAsia="zh-CN" w:bidi="ar-SA"/>
        </w:rPr>
        <w:t xml:space="preserve"> of other serving cell within the window W</w:t>
      </w:r>
    </w:p>
    <w:p w14:paraId="62520D7A">
      <w:pPr>
        <w:pStyle w:val="82"/>
        <w:keepNext w:val="0"/>
        <w:keepLines w:val="0"/>
        <w:pageBreakBefore w:val="0"/>
        <w:widowControl/>
        <w:kinsoku/>
        <w:wordWrap/>
        <w:overflowPunct/>
        <w:topLinePunct w:val="0"/>
        <w:autoSpaceDE/>
        <w:autoSpaceDN/>
        <w:bidi w:val="0"/>
        <w:adjustRightInd/>
        <w:snapToGrid/>
        <w:ind w:left="880" w:leftChars="200"/>
        <w:textAlignment w:val="auto"/>
        <w:rPr>
          <w:rFonts w:hint="eastAsia"/>
          <w:b/>
          <w:bCs/>
          <w:i/>
          <w:iCs/>
          <w:sz w:val="20"/>
          <w:szCs w:val="20"/>
          <w:lang w:val="en-US" w:eastAsia="zh-CN"/>
        </w:rPr>
      </w:pPr>
      <w:r>
        <w:rPr>
          <w:rFonts w:hint="eastAsia"/>
          <w:b/>
          <w:bCs/>
          <w:i/>
          <w:iCs/>
          <w:sz w:val="20"/>
          <w:szCs w:val="20"/>
          <w:lang w:val="en-US" w:eastAsia="zh-CN"/>
        </w:rPr>
        <w:t>Otherwise,</w:t>
      </w:r>
    </w:p>
    <w:p w14:paraId="2871B05F">
      <w:pPr>
        <w:pStyle w:val="82"/>
        <w:keepNext w:val="0"/>
        <w:keepLines w:val="0"/>
        <w:pageBreakBefore w:val="0"/>
        <w:widowControl/>
        <w:kinsoku/>
        <w:wordWrap/>
        <w:overflowPunct/>
        <w:topLinePunct w:val="0"/>
        <w:autoSpaceDE/>
        <w:autoSpaceDN/>
        <w:bidi w:val="0"/>
        <w:adjustRightInd/>
        <w:snapToGrid/>
        <w:ind w:left="1360" w:leftChars="400"/>
        <w:textAlignment w:val="auto"/>
        <w:rPr>
          <w:b/>
          <w:bCs/>
          <w:i/>
          <w:iCs/>
          <w:sz w:val="20"/>
          <w:szCs w:val="20"/>
          <w:lang w:val="en-US" w:eastAsia="zh-CN"/>
        </w:rPr>
      </w:pPr>
      <w:r>
        <w:rPr>
          <w:b/>
          <w:bCs/>
          <w:i/>
          <w:iCs/>
          <w:sz w:val="20"/>
          <w:szCs w:val="20"/>
          <w:lang w:val="en-US" w:eastAsia="zh-CN"/>
        </w:rPr>
        <w:t>If</w:t>
      </w:r>
      <w:r>
        <w:rPr>
          <w:b/>
          <w:bCs/>
          <w:i/>
          <w:iCs/>
          <w:sz w:val="20"/>
          <w:szCs w:val="20"/>
        </w:rPr>
        <w:t xml:space="preserve"> </w:t>
      </w:r>
      <w:r>
        <w:rPr>
          <w:b/>
          <w:bCs/>
          <w:i/>
          <w:iCs/>
          <w:sz w:val="20"/>
          <w:szCs w:val="20"/>
          <w:lang w:val="en-US" w:eastAsia="zh-CN"/>
        </w:rPr>
        <w:t>inter-band carrier aggregation within FR1 is configured</w:t>
      </w:r>
      <w:r>
        <w:rPr>
          <w:rFonts w:hint="eastAsia"/>
          <w:b/>
          <w:bCs/>
          <w:i/>
          <w:iCs/>
          <w:sz w:val="20"/>
          <w:szCs w:val="20"/>
          <w:lang w:val="en-US" w:eastAsia="zh-CN"/>
        </w:rPr>
        <w:t>,</w:t>
      </w:r>
      <w:r>
        <w:rPr>
          <w:b/>
          <w:bCs/>
          <w:i/>
          <w:iCs/>
          <w:sz w:val="20"/>
          <w:szCs w:val="20"/>
          <w:lang w:val="en-US" w:eastAsia="zh-CN"/>
        </w:rPr>
        <w:t xml:space="preserve"> and</w:t>
      </w:r>
    </w:p>
    <w:p w14:paraId="79BA0B43">
      <w:pPr>
        <w:pStyle w:val="82"/>
        <w:keepNext w:val="0"/>
        <w:keepLines w:val="0"/>
        <w:pageBreakBefore w:val="0"/>
        <w:widowControl/>
        <w:kinsoku/>
        <w:wordWrap/>
        <w:overflowPunct/>
        <w:topLinePunct w:val="0"/>
        <w:autoSpaceDE/>
        <w:autoSpaceDN/>
        <w:bidi w:val="0"/>
        <w:adjustRightInd/>
        <w:snapToGrid/>
        <w:ind w:left="960" w:leftChars="400" w:firstLine="0" w:firstLineChars="0"/>
        <w:textAlignment w:val="auto"/>
        <w:rPr>
          <w:rFonts w:eastAsia="MS Mincho"/>
          <w:b/>
          <w:bCs/>
          <w:i/>
          <w:iCs/>
          <w:sz w:val="20"/>
          <w:szCs w:val="20"/>
        </w:rPr>
      </w:pPr>
      <w:r>
        <w:rPr>
          <w:rFonts w:hint="default"/>
          <w:b/>
          <w:bCs/>
          <w:i/>
          <w:iCs/>
          <w:sz w:val="20"/>
          <w:szCs w:val="20"/>
          <w:lang w:val="en-US" w:eastAsia="zh-CN"/>
        </w:rPr>
        <w:t>UE not capable of antennaArrayType-r18 on the other serving carrier, or UE capable of antennaArrayType-r18 on the other serving carrier and [UE support two simultaneous separate Rx beams]</w:t>
      </w:r>
    </w:p>
    <w:p w14:paraId="19754B93">
      <w:pPr>
        <w:keepNext w:val="0"/>
        <w:keepLines w:val="0"/>
        <w:pageBreakBefore w:val="0"/>
        <w:widowControl/>
        <w:numPr>
          <w:ilvl w:val="0"/>
          <w:numId w:val="0"/>
        </w:numPr>
        <w:kinsoku/>
        <w:wordWrap/>
        <w:overflowPunct/>
        <w:topLinePunct w:val="0"/>
        <w:autoSpaceDE/>
        <w:autoSpaceDN/>
        <w:bidi w:val="0"/>
        <w:adjustRightInd/>
        <w:snapToGrid/>
        <w:spacing w:before="60" w:after="60"/>
        <w:ind w:left="1362" w:leftChars="400" w:hanging="402" w:hangingChars="200"/>
        <w:textAlignment w:val="auto"/>
        <w:rPr>
          <w:rFonts w:hint="eastAsia" w:eastAsia="宋体"/>
          <w:b/>
          <w:bCs/>
          <w:i/>
          <w:iCs/>
          <w:sz w:val="20"/>
          <w:szCs w:val="20"/>
          <w:u w:val="none"/>
          <w:lang w:val="en-US" w:eastAsia="zh-CN"/>
        </w:rPr>
      </w:pPr>
      <w:r>
        <w:rPr>
          <w:rFonts w:hint="eastAsia" w:eastAsia="宋体"/>
          <w:b/>
          <w:bCs/>
          <w:i/>
          <w:iCs/>
          <w:sz w:val="20"/>
          <w:szCs w:val="20"/>
          <w:u w:val="none"/>
          <w:lang w:val="en-US" w:eastAsia="zh-CN"/>
        </w:rPr>
        <w:t xml:space="preserve">-   the number of CBD/SSB/CSI-RS resource occasions that are not overlapped with any measurement gap occasion nor any SMTC occasion </w:t>
      </w:r>
      <w:r>
        <w:rPr>
          <w:rFonts w:hint="eastAsia" w:ascii="Times New Roman" w:hAnsi="Times New Roman" w:eastAsia="宋体" w:cs="Times New Roman"/>
          <w:b/>
          <w:bCs/>
          <w:i/>
          <w:iCs/>
          <w:color w:val="0000FF"/>
          <w:sz w:val="20"/>
          <w:szCs w:val="20"/>
          <w:u w:val="none"/>
          <w:lang w:val="en-US" w:eastAsia="zh-CN" w:bidi="ar-SA"/>
        </w:rPr>
        <w:t>nor CSI-RSs occasions</w:t>
      </w:r>
      <w:r>
        <w:rPr>
          <w:rFonts w:hint="eastAsia" w:eastAsia="宋体"/>
          <w:b/>
          <w:bCs/>
          <w:i/>
          <w:iCs/>
          <w:sz w:val="20"/>
          <w:szCs w:val="20"/>
          <w:u w:val="none"/>
          <w:lang w:val="en-US" w:eastAsia="zh-CN"/>
        </w:rPr>
        <w:t xml:space="preserve"> of same serving cell within the window W,</w:t>
      </w:r>
    </w:p>
    <w:p w14:paraId="5821FD21">
      <w:pPr>
        <w:keepNext w:val="0"/>
        <w:keepLines w:val="0"/>
        <w:pageBreakBefore w:val="0"/>
        <w:widowControl/>
        <w:numPr>
          <w:ilvl w:val="0"/>
          <w:numId w:val="0"/>
        </w:numPr>
        <w:kinsoku/>
        <w:wordWrap/>
        <w:overflowPunct/>
        <w:topLinePunct w:val="0"/>
        <w:autoSpaceDE/>
        <w:autoSpaceDN/>
        <w:bidi w:val="0"/>
        <w:adjustRightInd/>
        <w:snapToGrid/>
        <w:spacing w:before="60" w:after="60"/>
        <w:ind w:left="1362" w:leftChars="400" w:hanging="402" w:hangingChars="200"/>
        <w:textAlignment w:val="auto"/>
        <w:rPr>
          <w:rFonts w:hint="eastAsia" w:eastAsia="宋体"/>
          <w:b/>
          <w:bCs/>
          <w:i/>
          <w:iCs/>
          <w:sz w:val="20"/>
          <w:szCs w:val="20"/>
          <w:u w:val="none"/>
          <w:lang w:val="en-US" w:eastAsia="zh-CN"/>
        </w:rPr>
      </w:pPr>
      <w:r>
        <w:rPr>
          <w:rFonts w:hint="eastAsia" w:eastAsia="宋体"/>
          <w:b/>
          <w:bCs/>
          <w:i/>
          <w:iCs/>
          <w:sz w:val="20"/>
          <w:szCs w:val="20"/>
          <w:u w:val="none"/>
          <w:lang w:val="en-US" w:eastAsia="zh-CN"/>
        </w:rPr>
        <w:t xml:space="preserve">Otherwise, </w:t>
      </w:r>
    </w:p>
    <w:p w14:paraId="033415EE">
      <w:pPr>
        <w:keepNext w:val="0"/>
        <w:keepLines w:val="0"/>
        <w:pageBreakBefore w:val="0"/>
        <w:widowControl/>
        <w:numPr>
          <w:ilvl w:val="0"/>
          <w:numId w:val="0"/>
        </w:numPr>
        <w:kinsoku/>
        <w:wordWrap/>
        <w:overflowPunct/>
        <w:topLinePunct w:val="0"/>
        <w:autoSpaceDE/>
        <w:autoSpaceDN/>
        <w:bidi w:val="0"/>
        <w:adjustRightInd/>
        <w:snapToGrid/>
        <w:spacing w:before="60" w:after="60"/>
        <w:ind w:left="1362" w:leftChars="400" w:hanging="402" w:hangingChars="200"/>
        <w:textAlignment w:val="auto"/>
        <w:rPr>
          <w:rFonts w:hint="eastAsia" w:eastAsia="宋体"/>
          <w:b/>
          <w:bCs/>
          <w:i/>
          <w:iCs/>
          <w:sz w:val="20"/>
          <w:szCs w:val="20"/>
          <w:u w:val="none"/>
          <w:lang w:val="en-US" w:eastAsia="zh-CN"/>
        </w:rPr>
      </w:pPr>
      <w:r>
        <w:rPr>
          <w:rFonts w:hint="eastAsia" w:eastAsia="宋体"/>
          <w:b/>
          <w:bCs/>
          <w:i/>
          <w:iCs/>
          <w:sz w:val="20"/>
          <w:szCs w:val="20"/>
          <w:u w:val="none"/>
          <w:lang w:val="en-US" w:eastAsia="zh-CN"/>
        </w:rPr>
        <w:t xml:space="preserve">-   the number of CBD/SSB/CSI-RS resource occasions that are not overlapped with any measurement gap occasion nor any SMTC occasion </w:t>
      </w:r>
      <w:r>
        <w:rPr>
          <w:rFonts w:hint="eastAsia" w:ascii="Times New Roman" w:hAnsi="Times New Roman" w:eastAsia="宋体" w:cs="Times New Roman"/>
          <w:b/>
          <w:bCs/>
          <w:i/>
          <w:iCs/>
          <w:color w:val="0000FF"/>
          <w:sz w:val="20"/>
          <w:szCs w:val="20"/>
          <w:u w:val="none"/>
          <w:lang w:val="en-US" w:eastAsia="zh-CN" w:bidi="ar-SA"/>
        </w:rPr>
        <w:t>nor CSI-RSs occasions</w:t>
      </w:r>
      <w:r>
        <w:rPr>
          <w:rFonts w:hint="eastAsia" w:eastAsia="宋体"/>
          <w:b/>
          <w:bCs/>
          <w:i/>
          <w:iCs/>
          <w:sz w:val="20"/>
          <w:szCs w:val="20"/>
          <w:u w:val="none"/>
          <w:lang w:val="en-US" w:eastAsia="zh-CN"/>
        </w:rPr>
        <w:t xml:space="preserve"> within the window W. </w:t>
      </w:r>
    </w:p>
    <w:p w14:paraId="12FF83D1">
      <w:pPr>
        <w:spacing w:before="60"/>
        <w:rPr>
          <w:rFonts w:hint="eastAsia" w:eastAsia="等线" w:cs="Times New Roman"/>
          <w:b/>
          <w:bCs/>
          <w:i/>
          <w:iCs/>
          <w:sz w:val="20"/>
          <w:szCs w:val="20"/>
          <w:lang w:val="en-US" w:eastAsia="zh-CN"/>
        </w:rPr>
      </w:pPr>
      <w:r>
        <w:rPr>
          <w:rFonts w:hint="eastAsia" w:eastAsia="等线" w:cs="Times New Roman"/>
          <w:b/>
          <w:bCs/>
          <w:i/>
          <w:iCs/>
          <w:sz w:val="20"/>
          <w:szCs w:val="20"/>
          <w:lang w:val="en-US" w:eastAsia="zh-CN"/>
        </w:rPr>
        <w:t>Observation 1: The serving cell timing is used as the reference timing of SSB symbols and the RSSI symbols indicated by SSB-ToMeasure and SS-RSSI-Measurement.</w:t>
      </w:r>
    </w:p>
    <w:p w14:paraId="14DE4D26">
      <w:pPr>
        <w:pageBreakBefore w:val="0"/>
        <w:widowControl/>
        <w:tabs>
          <w:tab w:val="left" w:pos="1134"/>
        </w:tabs>
        <w:kinsoku/>
        <w:wordWrap/>
        <w:topLinePunct w:val="0"/>
        <w:bidi w:val="0"/>
        <w:snapToGrid/>
        <w:spacing w:before="60" w:after="60"/>
        <w:jc w:val="both"/>
        <w:rPr>
          <w:rFonts w:hint="eastAsia" w:eastAsia="等线" w:cs="Times New Roman"/>
          <w:b/>
          <w:bCs/>
          <w:i/>
          <w:iCs/>
          <w:sz w:val="20"/>
          <w:szCs w:val="20"/>
          <w:u w:val="none"/>
          <w:lang w:val="en-US" w:eastAsia="zh-CN"/>
        </w:rPr>
      </w:pPr>
      <w:r>
        <w:rPr>
          <w:rFonts w:hint="eastAsia" w:eastAsia="等线" w:cs="Times New Roman"/>
          <w:b/>
          <w:bCs/>
          <w:i/>
          <w:iCs/>
          <w:sz w:val="20"/>
          <w:szCs w:val="20"/>
          <w:u w:val="none"/>
          <w:lang w:val="en-US" w:eastAsia="zh-CN"/>
        </w:rPr>
        <w:t xml:space="preserve">Proposal 4: Two ways for </w:t>
      </w:r>
      <w:r>
        <w:rPr>
          <w:rFonts w:hint="default" w:eastAsia="等线" w:cs="Times New Roman"/>
          <w:b/>
          <w:bCs/>
          <w:i/>
          <w:iCs/>
          <w:sz w:val="20"/>
          <w:szCs w:val="20"/>
          <w:u w:val="none"/>
          <w:lang w:val="en-US" w:eastAsia="zh-CN"/>
        </w:rPr>
        <w:t>‘</w:t>
      </w:r>
      <w:r>
        <w:rPr>
          <w:rFonts w:hint="eastAsia" w:eastAsia="等线" w:cs="Times New Roman"/>
          <w:b/>
          <w:bCs/>
          <w:i/>
          <w:iCs/>
          <w:sz w:val="20"/>
          <w:szCs w:val="20"/>
          <w:u w:val="none"/>
          <w:lang w:val="en-US" w:eastAsia="zh-CN"/>
        </w:rPr>
        <w:t>L1-RSs fully-overlapped by intra-frequency SMTC occasions are not overlapped with any of the effective L3-RSs symbols</w:t>
      </w:r>
      <w:r>
        <w:rPr>
          <w:rFonts w:hint="default" w:eastAsia="等线" w:cs="Times New Roman"/>
          <w:b/>
          <w:bCs/>
          <w:i/>
          <w:iCs/>
          <w:sz w:val="20"/>
          <w:szCs w:val="20"/>
          <w:u w:val="none"/>
          <w:lang w:val="en-US" w:eastAsia="zh-CN"/>
        </w:rPr>
        <w:t>’</w:t>
      </w:r>
      <w:r>
        <w:rPr>
          <w:rFonts w:hint="eastAsia" w:eastAsia="等线" w:cs="Times New Roman"/>
          <w:b/>
          <w:bCs/>
          <w:i/>
          <w:iCs/>
          <w:sz w:val="20"/>
          <w:szCs w:val="20"/>
          <w:u w:val="none"/>
          <w:lang w:val="en-US" w:eastAsia="zh-CN"/>
        </w:rPr>
        <w:t xml:space="preserve"> case</w:t>
      </w:r>
    </w:p>
    <w:p w14:paraId="51F472A7">
      <w:pPr>
        <w:keepNext w:val="0"/>
        <w:keepLines w:val="0"/>
        <w:pageBreakBefore w:val="0"/>
        <w:widowControl/>
        <w:numPr>
          <w:ilvl w:val="0"/>
          <w:numId w:val="6"/>
        </w:numPr>
        <w:tabs>
          <w:tab w:val="left" w:pos="420"/>
          <w:tab w:val="left" w:pos="1134"/>
        </w:tabs>
        <w:kinsoku/>
        <w:wordWrap/>
        <w:overflowPunct/>
        <w:topLinePunct w:val="0"/>
        <w:autoSpaceDE/>
        <w:autoSpaceDN/>
        <w:bidi w:val="0"/>
        <w:adjustRightInd/>
        <w:snapToGrid/>
        <w:spacing w:before="60" w:after="60"/>
        <w:ind w:left="420" w:leftChars="0" w:hanging="420" w:firstLineChars="0"/>
        <w:jc w:val="both"/>
        <w:textAlignment w:val="auto"/>
        <w:rPr>
          <w:rFonts w:hint="eastAsia" w:eastAsia="等线" w:cs="Times New Roman"/>
          <w:b/>
          <w:bCs/>
          <w:i/>
          <w:iCs/>
          <w:sz w:val="20"/>
          <w:szCs w:val="20"/>
          <w:u w:val="none"/>
          <w:lang w:val="en-US" w:eastAsia="zh-CN"/>
        </w:rPr>
      </w:pPr>
      <w:r>
        <w:rPr>
          <w:rFonts w:hint="eastAsia" w:eastAsia="等线" w:cs="Times New Roman"/>
          <w:b/>
          <w:bCs/>
          <w:i/>
          <w:iCs/>
          <w:sz w:val="20"/>
          <w:szCs w:val="20"/>
          <w:u w:val="none"/>
          <w:lang w:val="en-US" w:eastAsia="zh-CN"/>
        </w:rPr>
        <w:t>Way 1: Introduce this ‘L1-RSs fully-overlapped by intra-frequency SMTC occasions are not overlapped with any of the effective L3-RSs symbols’ case.</w:t>
      </w:r>
    </w:p>
    <w:p w14:paraId="13F5DFA5">
      <w:pPr>
        <w:keepNext w:val="0"/>
        <w:keepLines w:val="0"/>
        <w:pageBreakBefore w:val="0"/>
        <w:widowControl/>
        <w:numPr>
          <w:ilvl w:val="1"/>
          <w:numId w:val="6"/>
        </w:numPr>
        <w:kinsoku/>
        <w:wordWrap/>
        <w:overflowPunct/>
        <w:topLinePunct w:val="0"/>
        <w:autoSpaceDE/>
        <w:autoSpaceDN/>
        <w:bidi w:val="0"/>
        <w:adjustRightInd/>
        <w:snapToGrid/>
        <w:spacing w:before="60" w:after="60"/>
        <w:ind w:left="839" w:leftChars="0" w:hanging="420" w:firstLineChars="0"/>
        <w:jc w:val="both"/>
        <w:textAlignment w:val="auto"/>
        <w:rPr>
          <w:rFonts w:hint="default" w:eastAsia="等线" w:cs="Times New Roman"/>
          <w:b/>
          <w:bCs/>
          <w:i/>
          <w:iCs/>
          <w:sz w:val="20"/>
          <w:szCs w:val="20"/>
          <w:u w:val="none"/>
          <w:lang w:val="en-US" w:eastAsia="zh-CN"/>
        </w:rPr>
      </w:pPr>
      <w:r>
        <w:rPr>
          <w:rFonts w:hint="eastAsia" w:eastAsia="等线" w:cs="Times New Roman"/>
          <w:b/>
          <w:bCs/>
          <w:i/>
          <w:iCs/>
          <w:sz w:val="20"/>
          <w:szCs w:val="20"/>
          <w:u w:val="none"/>
          <w:lang w:val="en-US" w:eastAsia="zh-CN"/>
        </w:rPr>
        <w:t xml:space="preserve">Modify the </w:t>
      </w:r>
      <w:r>
        <w:rPr>
          <w:rFonts w:hint="eastAsia" w:ascii="Times New Roman" w:hAnsi="Times New Roman" w:cs="Times New Roman"/>
          <w:b/>
          <w:bCs/>
          <w:i/>
          <w:iCs/>
          <w:color w:val="auto"/>
          <w:sz w:val="20"/>
          <w:szCs w:val="20"/>
          <w:u w:val="none"/>
          <w:lang w:val="en-US" w:eastAsia="zh-CN"/>
        </w:rPr>
        <w:t>effective non-overlapping duration</w:t>
      </w:r>
      <w:r>
        <w:rPr>
          <w:rFonts w:hint="eastAsia" w:cs="Times New Roman"/>
          <w:b/>
          <w:bCs/>
          <w:i/>
          <w:iCs/>
          <w:color w:val="auto"/>
          <w:sz w:val="20"/>
          <w:szCs w:val="20"/>
          <w:u w:val="none"/>
          <w:lang w:val="en-US" w:eastAsia="zh-CN"/>
        </w:rPr>
        <w:t xml:space="preserve"> to </w:t>
      </w:r>
      <w:r>
        <w:rPr>
          <w:rFonts w:hint="eastAsia" w:eastAsia="等线" w:cs="Times New Roman"/>
          <w:b/>
          <w:bCs/>
          <w:i/>
          <w:iCs/>
          <w:sz w:val="20"/>
          <w:szCs w:val="20"/>
          <w:u w:val="none"/>
          <w:lang w:val="en-US" w:eastAsia="zh-CN"/>
        </w:rPr>
        <w:t>1ms before each consecutive SSB symbols and the RSSI symbols, and 1ms after each consecutive SSB symbols and the RSSI symbols, given that SSB-ToMeasure and SS-RSSI-Measurement are configured. The modification shall be done from R18.</w:t>
      </w:r>
    </w:p>
    <w:p w14:paraId="6BB8D152">
      <w:pPr>
        <w:keepNext w:val="0"/>
        <w:keepLines w:val="0"/>
        <w:pageBreakBefore w:val="0"/>
        <w:widowControl/>
        <w:numPr>
          <w:ilvl w:val="0"/>
          <w:numId w:val="6"/>
        </w:numPr>
        <w:tabs>
          <w:tab w:val="left" w:pos="420"/>
          <w:tab w:val="left" w:pos="1134"/>
        </w:tabs>
        <w:kinsoku/>
        <w:wordWrap/>
        <w:overflowPunct/>
        <w:topLinePunct w:val="0"/>
        <w:autoSpaceDE/>
        <w:autoSpaceDN/>
        <w:bidi w:val="0"/>
        <w:adjustRightInd/>
        <w:snapToGrid/>
        <w:spacing w:before="60" w:after="60"/>
        <w:ind w:left="420" w:leftChars="0" w:hanging="420" w:firstLineChars="0"/>
        <w:jc w:val="both"/>
        <w:textAlignment w:val="auto"/>
        <w:rPr>
          <w:rFonts w:hint="eastAsia" w:eastAsia="等线" w:cs="Times New Roman"/>
          <w:b/>
          <w:bCs/>
          <w:i/>
          <w:iCs/>
          <w:sz w:val="20"/>
          <w:szCs w:val="20"/>
          <w:u w:val="none"/>
          <w:lang w:val="en-US" w:eastAsia="zh-CN"/>
        </w:rPr>
      </w:pPr>
      <w:r>
        <w:rPr>
          <w:rFonts w:hint="eastAsia" w:eastAsia="等线" w:cs="Times New Roman"/>
          <w:b/>
          <w:bCs/>
          <w:i/>
          <w:iCs/>
          <w:sz w:val="20"/>
          <w:szCs w:val="20"/>
          <w:u w:val="none"/>
          <w:lang w:val="en-US" w:eastAsia="zh-CN"/>
        </w:rPr>
        <w:t>Way 2: Remove this ‘L1-RSs fully-overlapped by intra-frequency SMTC occasions are not overlapped with any of the effective L3-RSs symbols’ case from R18.</w:t>
      </w:r>
    </w:p>
    <w:p w14:paraId="4B7A45CB">
      <w:pPr>
        <w:pageBreakBefore w:val="0"/>
        <w:widowControl/>
        <w:tabs>
          <w:tab w:val="left" w:pos="1134"/>
        </w:tabs>
        <w:kinsoku/>
        <w:wordWrap/>
        <w:topLinePunct w:val="0"/>
        <w:bidi w:val="0"/>
        <w:snapToGrid/>
        <w:spacing w:before="60" w:after="60"/>
        <w:jc w:val="both"/>
        <w:rPr>
          <w:rFonts w:hint="eastAsia" w:eastAsia="等线" w:cs="Times New Roman"/>
          <w:b/>
          <w:bCs/>
          <w:i/>
          <w:iCs/>
          <w:sz w:val="20"/>
          <w:szCs w:val="20"/>
          <w:u w:val="none"/>
          <w:lang w:val="en-US" w:eastAsia="zh-CN"/>
        </w:rPr>
      </w:pPr>
      <w:r>
        <w:rPr>
          <w:rFonts w:hint="eastAsia" w:eastAsia="等线" w:cs="Times New Roman"/>
          <w:b/>
          <w:bCs/>
          <w:i/>
          <w:iCs/>
          <w:sz w:val="20"/>
          <w:szCs w:val="20"/>
          <w:u w:val="none"/>
          <w:lang w:val="en-US" w:eastAsia="zh-CN"/>
        </w:rPr>
        <w:t xml:space="preserve">Proposal 5: Way 2 is preferred that remove </w:t>
      </w:r>
      <w:r>
        <w:rPr>
          <w:rFonts w:hint="default" w:eastAsia="等线" w:cs="Times New Roman"/>
          <w:b/>
          <w:bCs/>
          <w:i/>
          <w:iCs/>
          <w:sz w:val="20"/>
          <w:szCs w:val="20"/>
          <w:u w:val="none"/>
          <w:lang w:val="en-US" w:eastAsia="zh-CN"/>
        </w:rPr>
        <w:t>‘</w:t>
      </w:r>
      <w:r>
        <w:rPr>
          <w:rFonts w:hint="eastAsia" w:eastAsia="等线" w:cs="Times New Roman"/>
          <w:b/>
          <w:bCs/>
          <w:i/>
          <w:iCs/>
          <w:sz w:val="20"/>
          <w:szCs w:val="20"/>
          <w:u w:val="none"/>
          <w:lang w:val="en-US" w:eastAsia="zh-CN"/>
        </w:rPr>
        <w:t>L1-RSs fully-overlapped by intra-frequency SMTC occasions are not overlapped with any of the effective L3-RSs symbols</w:t>
      </w:r>
      <w:r>
        <w:rPr>
          <w:rFonts w:hint="default" w:eastAsia="等线" w:cs="Times New Roman"/>
          <w:b/>
          <w:bCs/>
          <w:i/>
          <w:iCs/>
          <w:sz w:val="20"/>
          <w:szCs w:val="20"/>
          <w:u w:val="none"/>
          <w:lang w:val="en-US" w:eastAsia="zh-CN"/>
        </w:rPr>
        <w:t>’</w:t>
      </w:r>
      <w:r>
        <w:rPr>
          <w:rFonts w:hint="eastAsia" w:eastAsia="等线" w:cs="Times New Roman"/>
          <w:b/>
          <w:bCs/>
          <w:i/>
          <w:iCs/>
          <w:sz w:val="20"/>
          <w:szCs w:val="20"/>
          <w:u w:val="none"/>
          <w:lang w:val="en-US" w:eastAsia="zh-CN"/>
        </w:rPr>
        <w:t xml:space="preserve"> case from R18.</w:t>
      </w:r>
    </w:p>
    <w:p w14:paraId="458056B9">
      <w:pPr>
        <w:rPr>
          <w:rFonts w:hint="default" w:ascii="Times New Roman" w:hAnsi="Times New Roman" w:cs="Times New Roman" w:eastAsiaTheme="minorEastAsia"/>
          <w:sz w:val="22"/>
          <w:szCs w:val="22"/>
          <w:lang w:val="en-US" w:eastAsia="zh-CN"/>
        </w:rPr>
      </w:pPr>
      <w:r>
        <w:rPr>
          <w:rFonts w:hint="eastAsia" w:ascii="Times New Roman" w:hAnsi="Times New Roman" w:cs="Times New Roman" w:eastAsiaTheme="minorEastAsia"/>
          <w:b/>
          <w:bCs/>
          <w:i/>
          <w:iCs/>
          <w:sz w:val="22"/>
          <w:szCs w:val="22"/>
          <w:lang w:val="en-US" w:eastAsia="zh-CN"/>
        </w:rPr>
        <w:t xml:space="preserve">Proposal </w:t>
      </w:r>
      <w:r>
        <w:rPr>
          <w:rFonts w:hint="eastAsia" w:cs="Times New Roman" w:eastAsiaTheme="minorEastAsia"/>
          <w:b/>
          <w:bCs/>
          <w:i/>
          <w:iCs/>
          <w:sz w:val="22"/>
          <w:szCs w:val="22"/>
          <w:lang w:val="en-US" w:eastAsia="zh-CN"/>
        </w:rPr>
        <w:t>6</w:t>
      </w:r>
      <w:r>
        <w:rPr>
          <w:rFonts w:hint="eastAsia" w:ascii="Times New Roman" w:hAnsi="Times New Roman" w:cs="Times New Roman" w:eastAsiaTheme="minorEastAsia"/>
          <w:b/>
          <w:bCs/>
          <w:i/>
          <w:iCs/>
          <w:sz w:val="22"/>
          <w:szCs w:val="22"/>
          <w:lang w:val="en-US" w:eastAsia="zh-CN"/>
        </w:rPr>
        <w:t xml:space="preserve">: Update the Note column of Rel-19 ATG UE feature </w:t>
      </w:r>
      <w:r>
        <w:rPr>
          <w:rFonts w:hint="default" w:ascii="Times New Roman" w:hAnsi="Times New Roman" w:cs="Times New Roman" w:eastAsiaTheme="minorEastAsia"/>
          <w:b/>
          <w:bCs/>
          <w:i/>
          <w:iCs/>
          <w:sz w:val="22"/>
          <w:szCs w:val="22"/>
          <w:lang w:val="en-US" w:eastAsia="zh-CN"/>
        </w:rPr>
        <w:t>‘</w:t>
      </w:r>
      <w:r>
        <w:rPr>
          <w:rFonts w:hint="eastAsia" w:ascii="Times New Roman" w:hAnsi="Times New Roman" w:cs="Times New Roman" w:eastAsiaTheme="minorEastAsia"/>
          <w:b/>
          <w:bCs/>
          <w:i/>
          <w:iCs/>
          <w:sz w:val="22"/>
          <w:szCs w:val="22"/>
          <w:lang w:val="en-US" w:eastAsia="zh-CN"/>
        </w:rPr>
        <w:t>Rx beam Type</w:t>
      </w:r>
      <w:r>
        <w:rPr>
          <w:rFonts w:hint="default" w:ascii="Times New Roman" w:hAnsi="Times New Roman" w:cs="Times New Roman" w:eastAsiaTheme="minorEastAsia"/>
          <w:b/>
          <w:bCs/>
          <w:i/>
          <w:iCs/>
          <w:sz w:val="22"/>
          <w:szCs w:val="22"/>
          <w:lang w:val="en-US" w:eastAsia="zh-CN"/>
        </w:rPr>
        <w:t>’</w:t>
      </w:r>
      <w:r>
        <w:rPr>
          <w:rFonts w:hint="eastAsia" w:ascii="Times New Roman" w:hAnsi="Times New Roman" w:cs="Times New Roman" w:eastAsiaTheme="minorEastAsia"/>
          <w:b/>
          <w:bCs/>
          <w:i/>
          <w:iCs/>
          <w:sz w:val="22"/>
          <w:szCs w:val="22"/>
          <w:lang w:val="en-US" w:eastAsia="zh-CN"/>
        </w:rPr>
        <w:t xml:space="preserve"> to Rel-19 UE feature list.</w:t>
      </w:r>
      <w:r>
        <w:rPr>
          <w:rFonts w:hint="eastAsia" w:ascii="Times New Roman" w:hAnsi="Times New Roman" w:cs="Times New Roman" w:eastAsiaTheme="minorEastAsia"/>
          <w:sz w:val="22"/>
          <w:szCs w:val="22"/>
          <w:lang w:val="en-US" w:eastAsia="zh-CN"/>
        </w:rPr>
        <w:t>:</w:t>
      </w:r>
    </w:p>
    <w:tbl>
      <w:tblPr>
        <w:tblStyle w:val="24"/>
        <w:tblW w:w="210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2"/>
        <w:gridCol w:w="773"/>
        <w:gridCol w:w="909"/>
        <w:gridCol w:w="2782"/>
        <w:gridCol w:w="1554"/>
        <w:gridCol w:w="1664"/>
        <w:gridCol w:w="1645"/>
        <w:gridCol w:w="1546"/>
        <w:gridCol w:w="1700"/>
        <w:gridCol w:w="1309"/>
        <w:gridCol w:w="1364"/>
        <w:gridCol w:w="1445"/>
        <w:gridCol w:w="1645"/>
        <w:gridCol w:w="1282"/>
      </w:tblGrid>
      <w:tr w14:paraId="29762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432" w:type="dxa"/>
            <w:shd w:val="clear" w:color="auto" w:fill="auto"/>
          </w:tcPr>
          <w:p w14:paraId="41BF18DB">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Features</w:t>
            </w:r>
          </w:p>
        </w:tc>
        <w:tc>
          <w:tcPr>
            <w:tcW w:w="773" w:type="dxa"/>
            <w:shd w:val="clear" w:color="auto" w:fill="auto"/>
          </w:tcPr>
          <w:p w14:paraId="55B44E4C">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Index</w:t>
            </w:r>
          </w:p>
        </w:tc>
        <w:tc>
          <w:tcPr>
            <w:tcW w:w="909" w:type="dxa"/>
            <w:shd w:val="clear" w:color="auto" w:fill="auto"/>
          </w:tcPr>
          <w:p w14:paraId="3D959794">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 group</w:t>
            </w:r>
          </w:p>
        </w:tc>
        <w:tc>
          <w:tcPr>
            <w:tcW w:w="2782" w:type="dxa"/>
            <w:shd w:val="clear" w:color="auto" w:fill="auto"/>
          </w:tcPr>
          <w:p w14:paraId="2B8AA99A">
            <w:pPr>
              <w:keepNext/>
              <w:keepLines/>
              <w:overflowPunct w:val="0"/>
              <w:autoSpaceDE w:val="0"/>
              <w:autoSpaceDN w:val="0"/>
              <w:adjustRightInd w:val="0"/>
              <w:jc w:val="center"/>
              <w:textAlignment w:val="baseline"/>
              <w:rPr>
                <w:rFonts w:ascii="Arial" w:hAnsi="Arial" w:cs="Arial"/>
                <w:b/>
                <w:sz w:val="18"/>
              </w:rPr>
            </w:pPr>
            <w:r>
              <w:rPr>
                <w:rFonts w:ascii="Arial" w:hAnsi="Arial" w:eastAsia="Times New Roman" w:cs="Arial"/>
                <w:b/>
                <w:sz w:val="18"/>
              </w:rPr>
              <w:t>Components</w:t>
            </w:r>
          </w:p>
          <w:p w14:paraId="74D85AC5">
            <w:pPr>
              <w:keepNext/>
              <w:keepLines/>
              <w:overflowPunct w:val="0"/>
              <w:autoSpaceDE w:val="0"/>
              <w:autoSpaceDN w:val="0"/>
              <w:adjustRightInd w:val="0"/>
              <w:jc w:val="center"/>
              <w:textAlignment w:val="baseline"/>
              <w:rPr>
                <w:rFonts w:ascii="Arial" w:hAnsi="Arial" w:cs="Arial"/>
                <w:b/>
                <w:sz w:val="18"/>
              </w:rPr>
            </w:pPr>
          </w:p>
        </w:tc>
        <w:tc>
          <w:tcPr>
            <w:tcW w:w="1554" w:type="dxa"/>
            <w:shd w:val="clear" w:color="auto" w:fill="auto"/>
          </w:tcPr>
          <w:p w14:paraId="400B7361">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Prerequisite feature groups</w:t>
            </w:r>
          </w:p>
        </w:tc>
        <w:tc>
          <w:tcPr>
            <w:tcW w:w="1664" w:type="dxa"/>
            <w:shd w:val="clear" w:color="auto" w:fill="auto"/>
          </w:tcPr>
          <w:p w14:paraId="63C7EAA4">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for the gNB to know if the feature is supported</w:t>
            </w:r>
          </w:p>
        </w:tc>
        <w:tc>
          <w:tcPr>
            <w:tcW w:w="1645" w:type="dxa"/>
            <w:shd w:val="clear" w:color="auto" w:fill="auto"/>
          </w:tcPr>
          <w:p w14:paraId="4126CE49">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Gulim" w:cs="Arial"/>
                <w:b/>
                <w:sz w:val="18"/>
              </w:rPr>
              <w:t xml:space="preserve">Applicable to </w:t>
            </w:r>
            <w:r>
              <w:rPr>
                <w:rFonts w:ascii="Arial" w:hAnsi="Arial" w:eastAsia="Times New Roman" w:cs="Arial"/>
                <w:b/>
                <w:sz w:val="18"/>
              </w:rPr>
              <w:t>the capability signalling exchange between UEs (V2X WI only)”.</w:t>
            </w:r>
          </w:p>
        </w:tc>
        <w:tc>
          <w:tcPr>
            <w:tcW w:w="1546" w:type="dxa"/>
          </w:tcPr>
          <w:p w14:paraId="713E5B50">
            <w:pPr>
              <w:keepNext/>
              <w:keepLines/>
              <w:rPr>
                <w:rFonts w:ascii="Arial" w:hAnsi="Arial" w:cs="Arial"/>
                <w:b/>
                <w:sz w:val="18"/>
              </w:rPr>
            </w:pPr>
            <w:r>
              <w:rPr>
                <w:rFonts w:ascii="Arial" w:hAnsi="Arial" w:cs="Arial"/>
                <w:b/>
                <w:sz w:val="18"/>
              </w:rPr>
              <w:t>Consequence if the feature is not supported by the UE</w:t>
            </w:r>
          </w:p>
        </w:tc>
        <w:tc>
          <w:tcPr>
            <w:tcW w:w="1700" w:type="dxa"/>
            <w:shd w:val="clear" w:color="auto" w:fill="auto"/>
          </w:tcPr>
          <w:p w14:paraId="41A4420B">
            <w:pPr>
              <w:keepNext/>
              <w:keepLines/>
              <w:rPr>
                <w:rFonts w:ascii="Arial" w:hAnsi="Arial" w:cs="Arial"/>
                <w:b/>
                <w:sz w:val="18"/>
              </w:rPr>
            </w:pPr>
            <w:r>
              <w:rPr>
                <w:rFonts w:ascii="Arial" w:hAnsi="Arial" w:cs="Arial"/>
                <w:b/>
                <w:sz w:val="18"/>
              </w:rPr>
              <w:t>Type</w:t>
            </w:r>
          </w:p>
          <w:p w14:paraId="301599A0">
            <w:pPr>
              <w:keepNext/>
              <w:keepLines/>
              <w:rPr>
                <w:rFonts w:ascii="Arial" w:hAnsi="Arial" w:cs="Arial"/>
                <w:b/>
                <w:sz w:val="18"/>
              </w:rPr>
            </w:pPr>
            <w:r>
              <w:rPr>
                <w:rFonts w:ascii="Arial" w:hAnsi="Arial" w:cs="Arial"/>
                <w:b/>
                <w:sz w:val="18"/>
              </w:rPr>
              <w:t>(the ‘type’ definition from UE features should be based on the granularity of 1) Per UE or 2) Per Band or 3) Per BC or 4) Per FS or 5) Per FSPC)</w:t>
            </w:r>
          </w:p>
        </w:tc>
        <w:tc>
          <w:tcPr>
            <w:tcW w:w="1309" w:type="dxa"/>
            <w:shd w:val="clear" w:color="auto" w:fill="auto"/>
          </w:tcPr>
          <w:p w14:paraId="2FEDCC77">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FDD/TDD differentiation</w:t>
            </w:r>
          </w:p>
        </w:tc>
        <w:tc>
          <w:tcPr>
            <w:tcW w:w="1364" w:type="dxa"/>
            <w:shd w:val="clear" w:color="auto" w:fill="auto"/>
          </w:tcPr>
          <w:p w14:paraId="6540CDFA">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FR1/FR2 differentiation</w:t>
            </w:r>
          </w:p>
        </w:tc>
        <w:tc>
          <w:tcPr>
            <w:tcW w:w="1445" w:type="dxa"/>
          </w:tcPr>
          <w:p w14:paraId="5B9E8027">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Capability interpretation for mixture of FDD/TDD and/or FR1/FR2</w:t>
            </w:r>
          </w:p>
        </w:tc>
        <w:tc>
          <w:tcPr>
            <w:tcW w:w="1645" w:type="dxa"/>
            <w:shd w:val="clear" w:color="auto" w:fill="auto"/>
          </w:tcPr>
          <w:p w14:paraId="3D374B10">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Note</w:t>
            </w:r>
          </w:p>
        </w:tc>
        <w:tc>
          <w:tcPr>
            <w:tcW w:w="1282" w:type="dxa"/>
            <w:shd w:val="clear" w:color="auto" w:fill="auto"/>
          </w:tcPr>
          <w:p w14:paraId="5543FC0E">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Mandatory/Optional</w:t>
            </w:r>
          </w:p>
        </w:tc>
      </w:tr>
      <w:tr w14:paraId="68EC0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432" w:type="dxa"/>
            <w:shd w:val="clear" w:color="auto" w:fill="auto"/>
          </w:tcPr>
          <w:p w14:paraId="4BFE69B3">
            <w:pPr>
              <w:keepNext/>
              <w:keepLines/>
              <w:overflowPunct w:val="0"/>
              <w:autoSpaceDE w:val="0"/>
              <w:autoSpaceDN w:val="0"/>
              <w:adjustRightInd w:val="0"/>
              <w:textAlignment w:val="baseline"/>
              <w:rPr>
                <w:rFonts w:ascii="Arial" w:hAnsi="Arial" w:cs="Arial" w:eastAsiaTheme="minorEastAsia"/>
                <w:sz w:val="18"/>
                <w:szCs w:val="18"/>
              </w:rPr>
            </w:pPr>
            <w:r>
              <w:rPr>
                <w:rFonts w:hint="eastAsia" w:ascii="Arial" w:hAnsi="Arial" w:cs="Arial" w:eastAsiaTheme="minorEastAsia"/>
                <w:sz w:val="18"/>
                <w:szCs w:val="18"/>
              </w:rPr>
              <w:t xml:space="preserve">48. </w:t>
            </w:r>
            <w:r>
              <w:rPr>
                <w:rFonts w:ascii="Arial" w:hAnsi="Arial" w:cs="Arial" w:eastAsiaTheme="minorEastAsia"/>
                <w:sz w:val="18"/>
                <w:szCs w:val="18"/>
              </w:rPr>
              <w:t>NR_ATG_enh</w:t>
            </w:r>
          </w:p>
          <w:p w14:paraId="7B16AFDE">
            <w:pPr>
              <w:keepNext/>
              <w:keepLines/>
              <w:overflowPunct w:val="0"/>
              <w:autoSpaceDE w:val="0"/>
              <w:autoSpaceDN w:val="0"/>
              <w:adjustRightInd w:val="0"/>
              <w:textAlignment w:val="baseline"/>
              <w:rPr>
                <w:rFonts w:ascii="Arial" w:hAnsi="Arial" w:cs="Arial" w:eastAsiaTheme="minorEastAsia"/>
                <w:sz w:val="18"/>
                <w:szCs w:val="18"/>
              </w:rPr>
            </w:pPr>
          </w:p>
        </w:tc>
        <w:tc>
          <w:tcPr>
            <w:tcW w:w="773" w:type="dxa"/>
            <w:shd w:val="clear" w:color="auto" w:fill="auto"/>
          </w:tcPr>
          <w:p w14:paraId="469E60FD">
            <w:pPr>
              <w:keepNext/>
              <w:keepLines/>
              <w:overflowPunct w:val="0"/>
              <w:autoSpaceDE w:val="0"/>
              <w:autoSpaceDN w:val="0"/>
              <w:adjustRightInd w:val="0"/>
              <w:jc w:val="center"/>
              <w:textAlignment w:val="baseline"/>
              <w:rPr>
                <w:rFonts w:ascii="Arial" w:hAnsi="Arial" w:cs="Arial" w:eastAsiaTheme="minorEastAsia"/>
                <w:sz w:val="18"/>
              </w:rPr>
            </w:pPr>
            <w:r>
              <w:rPr>
                <w:rFonts w:hint="eastAsia" w:ascii="Arial" w:hAnsi="Arial" w:cs="Arial" w:eastAsiaTheme="minorEastAsia"/>
                <w:sz w:val="18"/>
              </w:rPr>
              <w:t>48-1</w:t>
            </w:r>
          </w:p>
        </w:tc>
        <w:tc>
          <w:tcPr>
            <w:tcW w:w="909" w:type="dxa"/>
            <w:shd w:val="clear" w:color="auto" w:fill="auto"/>
          </w:tcPr>
          <w:p w14:paraId="00C77B99">
            <w:pPr>
              <w:keepNext/>
              <w:keepLines/>
              <w:overflowPunct w:val="0"/>
              <w:autoSpaceDE w:val="0"/>
              <w:autoSpaceDN w:val="0"/>
              <w:adjustRightInd w:val="0"/>
              <w:textAlignment w:val="baseline"/>
              <w:rPr>
                <w:rFonts w:ascii="Arial" w:hAnsi="Arial" w:cs="Arial"/>
                <w:sz w:val="18"/>
              </w:rPr>
            </w:pPr>
            <w:r>
              <w:rPr>
                <w:rFonts w:ascii="Arial" w:hAnsi="Arial" w:cs="Arial" w:eastAsiaTheme="minorEastAsia"/>
                <w:sz w:val="18"/>
                <w:szCs w:val="18"/>
              </w:rPr>
              <w:t>Rx beam</w:t>
            </w:r>
            <w:r>
              <w:rPr>
                <w:rFonts w:hint="eastAsia" w:ascii="Arial" w:hAnsi="Arial" w:cs="Arial" w:eastAsiaTheme="minorEastAsia"/>
                <w:sz w:val="18"/>
                <w:szCs w:val="18"/>
              </w:rPr>
              <w:t xml:space="preserve"> Type</w:t>
            </w:r>
          </w:p>
        </w:tc>
        <w:tc>
          <w:tcPr>
            <w:tcW w:w="2782" w:type="dxa"/>
            <w:shd w:val="clear" w:color="auto" w:fill="auto"/>
          </w:tcPr>
          <w:p w14:paraId="0F25AA36">
            <w:pPr>
              <w:keepNext/>
              <w:keepLines/>
              <w:overflowPunct w:val="0"/>
              <w:autoSpaceDE w:val="0"/>
              <w:autoSpaceDN w:val="0"/>
              <w:adjustRightInd w:val="0"/>
              <w:textAlignment w:val="baseline"/>
              <w:rPr>
                <w:rFonts w:ascii="Arial" w:hAnsi="Arial" w:cs="Arial"/>
                <w:sz w:val="18"/>
              </w:rPr>
            </w:pPr>
            <w:r>
              <w:rPr>
                <w:rFonts w:hint="eastAsia" w:ascii="Arial" w:hAnsi="Arial" w:cs="Arial"/>
                <w:sz w:val="18"/>
              </w:rPr>
              <w:t>Indicates whether the UE supports one common Rx beam or two simultaneous separate Rx beams when UE capable of antennaArrayType-r18 on both PCC and SCC.</w:t>
            </w:r>
          </w:p>
        </w:tc>
        <w:tc>
          <w:tcPr>
            <w:tcW w:w="1554" w:type="dxa"/>
            <w:shd w:val="clear" w:color="auto" w:fill="auto"/>
          </w:tcPr>
          <w:p w14:paraId="7E603F87">
            <w:pPr>
              <w:keepNext/>
              <w:keepLines/>
              <w:overflowPunct w:val="0"/>
              <w:autoSpaceDE w:val="0"/>
              <w:autoSpaceDN w:val="0"/>
              <w:adjustRightInd w:val="0"/>
              <w:jc w:val="center"/>
              <w:textAlignment w:val="baseline"/>
              <w:rPr>
                <w:rFonts w:ascii="Arial" w:hAnsi="Arial" w:eastAsia="Times New Roman" w:cs="Arial"/>
                <w:b/>
                <w:sz w:val="18"/>
              </w:rPr>
            </w:pPr>
          </w:p>
        </w:tc>
        <w:tc>
          <w:tcPr>
            <w:tcW w:w="1664" w:type="dxa"/>
            <w:shd w:val="clear" w:color="auto" w:fill="auto"/>
          </w:tcPr>
          <w:p w14:paraId="2F963446">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sz w:val="18"/>
              </w:rPr>
              <w:t>yes</w:t>
            </w:r>
          </w:p>
        </w:tc>
        <w:tc>
          <w:tcPr>
            <w:tcW w:w="1645" w:type="dxa"/>
            <w:shd w:val="clear" w:color="auto" w:fill="auto"/>
          </w:tcPr>
          <w:p w14:paraId="5514363C">
            <w:pPr>
              <w:keepNext/>
              <w:keepLines/>
              <w:overflowPunct w:val="0"/>
              <w:autoSpaceDE w:val="0"/>
              <w:autoSpaceDN w:val="0"/>
              <w:adjustRightInd w:val="0"/>
              <w:jc w:val="center"/>
              <w:textAlignment w:val="baseline"/>
              <w:rPr>
                <w:rFonts w:ascii="Arial" w:hAnsi="Arial" w:eastAsia="Gulim" w:cs="Arial"/>
                <w:b/>
                <w:sz w:val="18"/>
              </w:rPr>
            </w:pPr>
            <w:r>
              <w:rPr>
                <w:rFonts w:hint="eastAsia" w:ascii="Arial" w:hAnsi="Arial" w:cs="Arial"/>
                <w:sz w:val="18"/>
              </w:rPr>
              <w:t>N/A</w:t>
            </w:r>
          </w:p>
        </w:tc>
        <w:tc>
          <w:tcPr>
            <w:tcW w:w="1546" w:type="dxa"/>
          </w:tcPr>
          <w:p w14:paraId="55BED7AF">
            <w:pPr>
              <w:keepNext/>
              <w:keepLines/>
              <w:rPr>
                <w:rFonts w:ascii="Arial" w:hAnsi="Arial" w:cs="Arial"/>
                <w:sz w:val="18"/>
              </w:rPr>
            </w:pPr>
            <w:r>
              <w:rPr>
                <w:rFonts w:ascii="Arial" w:hAnsi="Arial" w:cs="Arial"/>
                <w:sz w:val="18"/>
                <w:szCs w:val="18"/>
              </w:rPr>
              <w:t xml:space="preserve">If UE does not support the capability, network does not know ATG UE’s </w:t>
            </w:r>
            <w:r>
              <w:rPr>
                <w:rFonts w:hint="eastAsia" w:ascii="Arial" w:hAnsi="Arial" w:cs="Arial"/>
                <w:sz w:val="18"/>
                <w:szCs w:val="18"/>
              </w:rPr>
              <w:t>reception capability</w:t>
            </w:r>
            <w:r>
              <w:rPr>
                <w:rFonts w:ascii="Arial" w:hAnsi="Arial" w:cs="Arial"/>
                <w:sz w:val="18"/>
                <w:szCs w:val="18"/>
              </w:rPr>
              <w:t>.</w:t>
            </w:r>
          </w:p>
        </w:tc>
        <w:tc>
          <w:tcPr>
            <w:tcW w:w="1700" w:type="dxa"/>
            <w:shd w:val="clear" w:color="auto" w:fill="auto"/>
          </w:tcPr>
          <w:p w14:paraId="2B600F99">
            <w:pPr>
              <w:keepNext/>
              <w:keepLines/>
              <w:rPr>
                <w:rFonts w:ascii="Arial" w:hAnsi="Arial" w:cs="Arial"/>
                <w:sz w:val="18"/>
              </w:rPr>
            </w:pPr>
            <w:r>
              <w:rPr>
                <w:rFonts w:hint="eastAsia" w:ascii="Arial" w:hAnsi="Arial" w:cs="Arial"/>
                <w:sz w:val="18"/>
              </w:rPr>
              <w:t>Per BC</w:t>
            </w:r>
          </w:p>
        </w:tc>
        <w:tc>
          <w:tcPr>
            <w:tcW w:w="1309" w:type="dxa"/>
            <w:shd w:val="clear" w:color="auto" w:fill="auto"/>
          </w:tcPr>
          <w:p w14:paraId="4D8DCE93">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sz w:val="18"/>
              </w:rPr>
              <w:t>No</w:t>
            </w:r>
          </w:p>
        </w:tc>
        <w:tc>
          <w:tcPr>
            <w:tcW w:w="1364" w:type="dxa"/>
            <w:shd w:val="clear" w:color="auto" w:fill="auto"/>
          </w:tcPr>
          <w:p w14:paraId="4B7E2BC0">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sz w:val="18"/>
              </w:rPr>
              <w:t>FR1 only</w:t>
            </w:r>
          </w:p>
        </w:tc>
        <w:tc>
          <w:tcPr>
            <w:tcW w:w="1445" w:type="dxa"/>
          </w:tcPr>
          <w:p w14:paraId="18921116">
            <w:pPr>
              <w:keepNext/>
              <w:keepLines/>
              <w:overflowPunct w:val="0"/>
              <w:autoSpaceDE w:val="0"/>
              <w:autoSpaceDN w:val="0"/>
              <w:adjustRightInd w:val="0"/>
              <w:jc w:val="center"/>
              <w:textAlignment w:val="baseline"/>
              <w:rPr>
                <w:rFonts w:ascii="Arial" w:hAnsi="Arial" w:eastAsia="Times New Roman" w:cs="Arial"/>
                <w:b/>
                <w:sz w:val="18"/>
              </w:rPr>
            </w:pPr>
            <w:r>
              <w:rPr>
                <w:rFonts w:hint="eastAsia" w:ascii="Arial" w:hAnsi="Arial" w:cs="Arial"/>
                <w:sz w:val="18"/>
              </w:rPr>
              <w:t>N/A</w:t>
            </w:r>
          </w:p>
        </w:tc>
        <w:tc>
          <w:tcPr>
            <w:tcW w:w="1645" w:type="dxa"/>
            <w:shd w:val="clear" w:color="auto" w:fill="auto"/>
          </w:tcPr>
          <w:p w14:paraId="33582021">
            <w:pPr>
              <w:keepNext/>
              <w:keepLines/>
              <w:overflowPunct w:val="0"/>
              <w:autoSpaceDE w:val="0"/>
              <w:autoSpaceDN w:val="0"/>
              <w:adjustRightInd w:val="0"/>
              <w:jc w:val="center"/>
              <w:textAlignment w:val="baseline"/>
              <w:rPr>
                <w:rFonts w:ascii="Arial" w:hAnsi="Arial" w:eastAsia="Times New Roman" w:cs="Arial"/>
                <w:b/>
                <w:sz w:val="18"/>
              </w:rPr>
            </w:pPr>
            <w:r>
              <w:rPr>
                <w:rFonts w:hint="eastAsia" w:ascii="Arial" w:hAnsi="Arial" w:cs="Arial"/>
                <w:sz w:val="18"/>
              </w:rPr>
              <w:t xml:space="preserve">This UE feature is applicable only for inter-band CA band combination(s) in Table </w:t>
            </w:r>
            <w:r>
              <w:rPr>
                <w:rFonts w:hint="eastAsia" w:ascii="Arial" w:hAnsi="Arial" w:cs="Arial"/>
                <w:sz w:val="18"/>
                <w:highlight w:val="yellow"/>
              </w:rPr>
              <w:t xml:space="preserve">5.2J.1A.2 </w:t>
            </w:r>
            <w:r>
              <w:rPr>
                <w:rFonts w:hint="eastAsia" w:ascii="Arial" w:hAnsi="Arial" w:cs="Arial"/>
                <w:sz w:val="18"/>
              </w:rPr>
              <w:t>in TS 38.101-1.</w:t>
            </w:r>
          </w:p>
        </w:tc>
        <w:tc>
          <w:tcPr>
            <w:tcW w:w="1282" w:type="dxa"/>
            <w:shd w:val="clear" w:color="auto" w:fill="auto"/>
          </w:tcPr>
          <w:p w14:paraId="7A0F0B51">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sz w:val="18"/>
              </w:rPr>
              <w:t>Conditional mandatory for UEs supporting antennaArrayType-r18 on each band of the supported Band combination</w:t>
            </w:r>
          </w:p>
        </w:tc>
      </w:tr>
    </w:tbl>
    <w:p w14:paraId="0E10FB25">
      <w:pPr>
        <w:pageBreakBefore w:val="0"/>
        <w:widowControl/>
        <w:tabs>
          <w:tab w:val="left" w:pos="1134"/>
        </w:tabs>
        <w:kinsoku/>
        <w:wordWrap/>
        <w:topLinePunct w:val="0"/>
        <w:bidi w:val="0"/>
        <w:snapToGrid/>
        <w:spacing w:before="60" w:after="60"/>
        <w:jc w:val="both"/>
        <w:rPr>
          <w:rFonts w:hint="eastAsia" w:eastAsia="等线" w:cs="Times New Roman"/>
          <w:b/>
          <w:bCs/>
          <w:i/>
          <w:iCs/>
          <w:sz w:val="20"/>
          <w:szCs w:val="20"/>
          <w:u w:val="none"/>
          <w:lang w:val="en-US" w:eastAsia="zh-CN"/>
        </w:rPr>
      </w:pPr>
    </w:p>
    <w:p w14:paraId="23AE9C11">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6B00858F">
      <w:pPr>
        <w:numPr>
          <w:ilvl w:val="0"/>
          <w:numId w:val="7"/>
        </w:numPr>
        <w:rPr>
          <w:rFonts w:eastAsiaTheme="minorEastAsia"/>
          <w:sz w:val="20"/>
          <w:szCs w:val="20"/>
          <w:lang w:val="en-GB"/>
        </w:rPr>
      </w:pPr>
      <w:r>
        <w:rPr>
          <w:rFonts w:hint="eastAsia" w:eastAsiaTheme="minorEastAsia"/>
          <w:sz w:val="20"/>
          <w:szCs w:val="20"/>
          <w:lang w:val="en-GB"/>
        </w:rPr>
        <w:t>R4-2</w:t>
      </w:r>
      <w:r>
        <w:rPr>
          <w:rFonts w:hint="eastAsia" w:eastAsiaTheme="minorEastAsia"/>
          <w:sz w:val="20"/>
          <w:szCs w:val="20"/>
          <w:lang w:val="en-US" w:eastAsia="zh-CN"/>
        </w:rPr>
        <w:t>508263</w:t>
      </w:r>
      <w:r>
        <w:rPr>
          <w:rFonts w:eastAsiaTheme="minorEastAsia"/>
          <w:sz w:val="20"/>
          <w:szCs w:val="20"/>
          <w:lang w:val="en-GB"/>
        </w:rPr>
        <w:t xml:space="preserve">, </w:t>
      </w:r>
      <w:r>
        <w:rPr>
          <w:rFonts w:hint="eastAsia" w:eastAsiaTheme="minorEastAsia"/>
          <w:sz w:val="20"/>
          <w:szCs w:val="20"/>
          <w:lang w:val="en-GB"/>
        </w:rPr>
        <w:t>WF on RRM requirements for NR_ATG_enh</w:t>
      </w:r>
      <w:r>
        <w:rPr>
          <w:rFonts w:eastAsiaTheme="minorEastAsia"/>
          <w:sz w:val="20"/>
          <w:szCs w:val="20"/>
          <w:lang w:val="en-GB"/>
        </w:rPr>
        <w:t xml:space="preserve">, </w:t>
      </w:r>
      <w:r>
        <w:rPr>
          <w:rFonts w:hint="eastAsia" w:eastAsiaTheme="minorEastAsia"/>
          <w:sz w:val="20"/>
          <w:szCs w:val="20"/>
          <w:lang w:val="en-GB"/>
        </w:rPr>
        <w:t>CMCC</w:t>
      </w:r>
    </w:p>
    <w:sectPr>
      <w:pgSz w:w="23811" w:h="16838" w:orient="landscape"/>
      <w:pgMar w:top="1803" w:right="1440" w:bottom="986" w:left="1440" w:header="851" w:footer="992" w:gutter="0"/>
      <w:paperSrc/>
      <w:cols w:space="0" w:num="1"/>
      <w:rtlGutter w:val="0"/>
      <w:docGrid w:type="lines" w:linePitch="35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Mincho Light">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Gulim">
    <w:altName w:val="Malgun Gothic"/>
    <w:panose1 w:val="020B0600000101010101"/>
    <w:charset w:val="81"/>
    <w:family w:val="swiss"/>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F21375"/>
    <w:multiLevelType w:val="multilevel"/>
    <w:tmpl w:val="87F2137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9A697830"/>
    <w:multiLevelType w:val="singleLevel"/>
    <w:tmpl w:val="9A697830"/>
    <w:lvl w:ilvl="0" w:tentative="0">
      <w:start w:val="1"/>
      <w:numFmt w:val="decimal"/>
      <w:suff w:val="space"/>
      <w:lvlText w:val="[%1]"/>
      <w:lvlJc w:val="left"/>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rFonts w:hint="default"/>
        <w:sz w:val="32"/>
        <w:szCs w:val="21"/>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AA46647"/>
    <w:multiLevelType w:val="multilevel"/>
    <w:tmpl w:val="3AA46647"/>
    <w:lvl w:ilvl="0" w:tentative="0">
      <w:start w:val="1"/>
      <w:numFmt w:val="decimal"/>
      <w:pStyle w:val="84"/>
      <w:lvlText w:val="Proposal %1"/>
      <w:lvlJc w:val="left"/>
      <w:pPr>
        <w:tabs>
          <w:tab w:val="left" w:pos="1304"/>
        </w:tabs>
        <w:ind w:left="1304" w:hanging="1304"/>
      </w:pPr>
      <w:rPr>
        <w:rFonts w:hint="default"/>
      </w:rPr>
    </w:lvl>
    <w:lvl w:ilvl="1" w:tentative="0">
      <w:start w:val="1"/>
      <w:numFmt w:val="bullet"/>
      <w:lvlText w:val=""/>
      <w:lvlJc w:val="left"/>
      <w:pPr>
        <w:ind w:left="720" w:hanging="360"/>
      </w:pPr>
      <w:rPr>
        <w:rFonts w:hint="default" w:ascii="Symbol" w:hAnsi="Symbol"/>
      </w:rPr>
    </w:lvl>
    <w:lvl w:ilvl="2" w:tentative="0">
      <w:start w:val="1"/>
      <w:numFmt w:val="bullet"/>
      <w:lvlText w:val=""/>
      <w:lvlJc w:val="left"/>
      <w:pPr>
        <w:ind w:left="720" w:hanging="360"/>
      </w:pPr>
      <w:rPr>
        <w:rFonts w:hint="default" w:ascii="Symbol" w:hAnsi="Symbol"/>
      </w:rPr>
    </w:lvl>
    <w:lvl w:ilvl="3" w:tentative="0">
      <w:start w:val="1"/>
      <w:numFmt w:val="bullet"/>
      <w:lvlText w:val=""/>
      <w:lvlJc w:val="left"/>
      <w:pPr>
        <w:ind w:left="720" w:hanging="360"/>
      </w:pPr>
      <w:rPr>
        <w:rFonts w:hint="default" w:ascii="Symbol" w:hAnsi="Symbol"/>
      </w:r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6CDA2FB2"/>
    <w:multiLevelType w:val="multilevel"/>
    <w:tmpl w:val="6CDA2FB2"/>
    <w:lvl w:ilvl="0" w:tentative="0">
      <w:start w:val="1"/>
      <w:numFmt w:val="decimal"/>
      <w:pStyle w:val="58"/>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6"/>
  </w:num>
  <w:num w:numId="2">
    <w:abstractNumId w:val="5"/>
  </w:num>
  <w:num w:numId="3">
    <w:abstractNumId w:val="3"/>
  </w:num>
  <w:num w:numId="4">
    <w:abstractNumId w:val="2"/>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00"/>
  <w:drawingGridVerticalSpacing w:val="175"/>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1E70"/>
    <w:rsid w:val="00021FAA"/>
    <w:rsid w:val="00022E95"/>
    <w:rsid w:val="00022ECE"/>
    <w:rsid w:val="00023769"/>
    <w:rsid w:val="0002380B"/>
    <w:rsid w:val="00023AD3"/>
    <w:rsid w:val="0002424C"/>
    <w:rsid w:val="000243F4"/>
    <w:rsid w:val="00024787"/>
    <w:rsid w:val="00024D97"/>
    <w:rsid w:val="00024F7A"/>
    <w:rsid w:val="00025909"/>
    <w:rsid w:val="00025EF6"/>
    <w:rsid w:val="0002608D"/>
    <w:rsid w:val="0002649D"/>
    <w:rsid w:val="000267E9"/>
    <w:rsid w:val="00026B95"/>
    <w:rsid w:val="000272EA"/>
    <w:rsid w:val="0002730A"/>
    <w:rsid w:val="00030084"/>
    <w:rsid w:val="00030C32"/>
    <w:rsid w:val="00030EF0"/>
    <w:rsid w:val="000313A6"/>
    <w:rsid w:val="00031994"/>
    <w:rsid w:val="00031A05"/>
    <w:rsid w:val="000328C0"/>
    <w:rsid w:val="00032957"/>
    <w:rsid w:val="00032A49"/>
    <w:rsid w:val="00032A89"/>
    <w:rsid w:val="00033280"/>
    <w:rsid w:val="00033934"/>
    <w:rsid w:val="00033B78"/>
    <w:rsid w:val="000343FC"/>
    <w:rsid w:val="0003468E"/>
    <w:rsid w:val="0003496E"/>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972"/>
    <w:rsid w:val="00054A63"/>
    <w:rsid w:val="00054D73"/>
    <w:rsid w:val="000550B3"/>
    <w:rsid w:val="000552E2"/>
    <w:rsid w:val="00055B18"/>
    <w:rsid w:val="00055B86"/>
    <w:rsid w:val="00055FFB"/>
    <w:rsid w:val="00056D3E"/>
    <w:rsid w:val="00057B41"/>
    <w:rsid w:val="00060004"/>
    <w:rsid w:val="0006017F"/>
    <w:rsid w:val="00060352"/>
    <w:rsid w:val="0006059B"/>
    <w:rsid w:val="000609CB"/>
    <w:rsid w:val="0006141F"/>
    <w:rsid w:val="000618D3"/>
    <w:rsid w:val="00062D76"/>
    <w:rsid w:val="00062DFE"/>
    <w:rsid w:val="00062F14"/>
    <w:rsid w:val="000631DB"/>
    <w:rsid w:val="000636E3"/>
    <w:rsid w:val="0006377F"/>
    <w:rsid w:val="00063D1E"/>
    <w:rsid w:val="00063EB5"/>
    <w:rsid w:val="00064B6A"/>
    <w:rsid w:val="00064C34"/>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5E0F"/>
    <w:rsid w:val="00086392"/>
    <w:rsid w:val="00086AB0"/>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B73"/>
    <w:rsid w:val="000A2CA8"/>
    <w:rsid w:val="000A358C"/>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1050"/>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602CC"/>
    <w:rsid w:val="00160BDE"/>
    <w:rsid w:val="001617A5"/>
    <w:rsid w:val="0016182B"/>
    <w:rsid w:val="00161846"/>
    <w:rsid w:val="001621F0"/>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B05"/>
    <w:rsid w:val="001C1C19"/>
    <w:rsid w:val="001C1D78"/>
    <w:rsid w:val="001C209C"/>
    <w:rsid w:val="001C22DE"/>
    <w:rsid w:val="001C446E"/>
    <w:rsid w:val="001C459D"/>
    <w:rsid w:val="001C4CE9"/>
    <w:rsid w:val="001C4D64"/>
    <w:rsid w:val="001C5C89"/>
    <w:rsid w:val="001C6264"/>
    <w:rsid w:val="001C6525"/>
    <w:rsid w:val="001C6B5F"/>
    <w:rsid w:val="001C7AED"/>
    <w:rsid w:val="001D064D"/>
    <w:rsid w:val="001D0AE6"/>
    <w:rsid w:val="001D0E60"/>
    <w:rsid w:val="001D0F4A"/>
    <w:rsid w:val="001D104E"/>
    <w:rsid w:val="001D1294"/>
    <w:rsid w:val="001D1A63"/>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612"/>
    <w:rsid w:val="00267AE3"/>
    <w:rsid w:val="00267F29"/>
    <w:rsid w:val="00270E9A"/>
    <w:rsid w:val="002717B6"/>
    <w:rsid w:val="00271DD9"/>
    <w:rsid w:val="00271FF5"/>
    <w:rsid w:val="00273377"/>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5160"/>
    <w:rsid w:val="00295CDB"/>
    <w:rsid w:val="0029787F"/>
    <w:rsid w:val="0029795D"/>
    <w:rsid w:val="00297AF7"/>
    <w:rsid w:val="00297CDF"/>
    <w:rsid w:val="00297DB7"/>
    <w:rsid w:val="002A066C"/>
    <w:rsid w:val="002A0E53"/>
    <w:rsid w:val="002A1286"/>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205BC"/>
    <w:rsid w:val="003206DA"/>
    <w:rsid w:val="0032144C"/>
    <w:rsid w:val="003216B6"/>
    <w:rsid w:val="00321BFC"/>
    <w:rsid w:val="003226D9"/>
    <w:rsid w:val="00322921"/>
    <w:rsid w:val="00323897"/>
    <w:rsid w:val="003240FC"/>
    <w:rsid w:val="00324291"/>
    <w:rsid w:val="0032463C"/>
    <w:rsid w:val="00325098"/>
    <w:rsid w:val="003254CD"/>
    <w:rsid w:val="00325CF7"/>
    <w:rsid w:val="00326321"/>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795A"/>
    <w:rsid w:val="00357F06"/>
    <w:rsid w:val="00357F53"/>
    <w:rsid w:val="003606C0"/>
    <w:rsid w:val="00360F89"/>
    <w:rsid w:val="00361113"/>
    <w:rsid w:val="0036124C"/>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177C"/>
    <w:rsid w:val="00381BC7"/>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1786"/>
    <w:rsid w:val="003C1F63"/>
    <w:rsid w:val="003C20F7"/>
    <w:rsid w:val="003C34F4"/>
    <w:rsid w:val="003C40E9"/>
    <w:rsid w:val="003C4A7E"/>
    <w:rsid w:val="003C55C2"/>
    <w:rsid w:val="003C5A61"/>
    <w:rsid w:val="003C611A"/>
    <w:rsid w:val="003C6576"/>
    <w:rsid w:val="003C6F3D"/>
    <w:rsid w:val="003C7180"/>
    <w:rsid w:val="003C76AC"/>
    <w:rsid w:val="003C77B1"/>
    <w:rsid w:val="003C7887"/>
    <w:rsid w:val="003D0A96"/>
    <w:rsid w:val="003D0B97"/>
    <w:rsid w:val="003D1BC5"/>
    <w:rsid w:val="003D1E2D"/>
    <w:rsid w:val="003D3478"/>
    <w:rsid w:val="003D367B"/>
    <w:rsid w:val="003D3918"/>
    <w:rsid w:val="003D3D92"/>
    <w:rsid w:val="003D484A"/>
    <w:rsid w:val="003D499A"/>
    <w:rsid w:val="003D4B56"/>
    <w:rsid w:val="003D5962"/>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4B"/>
    <w:rsid w:val="00425E27"/>
    <w:rsid w:val="004261EB"/>
    <w:rsid w:val="004265DD"/>
    <w:rsid w:val="00426B00"/>
    <w:rsid w:val="0042703B"/>
    <w:rsid w:val="004273B1"/>
    <w:rsid w:val="00427775"/>
    <w:rsid w:val="0043080B"/>
    <w:rsid w:val="00430B4A"/>
    <w:rsid w:val="00431CB6"/>
    <w:rsid w:val="00432484"/>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5B"/>
    <w:rsid w:val="004407EF"/>
    <w:rsid w:val="00440D32"/>
    <w:rsid w:val="00440E44"/>
    <w:rsid w:val="0044105F"/>
    <w:rsid w:val="004418E4"/>
    <w:rsid w:val="00441BE6"/>
    <w:rsid w:val="004422C6"/>
    <w:rsid w:val="00442754"/>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57E9A"/>
    <w:rsid w:val="00460B70"/>
    <w:rsid w:val="00460DE6"/>
    <w:rsid w:val="00461052"/>
    <w:rsid w:val="00461397"/>
    <w:rsid w:val="00462AB7"/>
    <w:rsid w:val="00463249"/>
    <w:rsid w:val="00463511"/>
    <w:rsid w:val="00463C8A"/>
    <w:rsid w:val="004649F0"/>
    <w:rsid w:val="00464D54"/>
    <w:rsid w:val="004651FC"/>
    <w:rsid w:val="004652C0"/>
    <w:rsid w:val="004654D9"/>
    <w:rsid w:val="004658A6"/>
    <w:rsid w:val="00467A78"/>
    <w:rsid w:val="00467DCF"/>
    <w:rsid w:val="00470A07"/>
    <w:rsid w:val="0047115A"/>
    <w:rsid w:val="00471172"/>
    <w:rsid w:val="0047150B"/>
    <w:rsid w:val="004715E9"/>
    <w:rsid w:val="0047228B"/>
    <w:rsid w:val="0047279F"/>
    <w:rsid w:val="004728E6"/>
    <w:rsid w:val="00472A17"/>
    <w:rsid w:val="00472ACD"/>
    <w:rsid w:val="00472B48"/>
    <w:rsid w:val="00472BC9"/>
    <w:rsid w:val="004733FC"/>
    <w:rsid w:val="0047370E"/>
    <w:rsid w:val="0047406B"/>
    <w:rsid w:val="00474982"/>
    <w:rsid w:val="00474A69"/>
    <w:rsid w:val="00474DC0"/>
    <w:rsid w:val="00474E58"/>
    <w:rsid w:val="00474EFD"/>
    <w:rsid w:val="0047523D"/>
    <w:rsid w:val="0047543A"/>
    <w:rsid w:val="004766E6"/>
    <w:rsid w:val="00476FC0"/>
    <w:rsid w:val="00477499"/>
    <w:rsid w:val="00477A0B"/>
    <w:rsid w:val="00477BA2"/>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3FB"/>
    <w:rsid w:val="00496903"/>
    <w:rsid w:val="00496980"/>
    <w:rsid w:val="00496AF6"/>
    <w:rsid w:val="00497138"/>
    <w:rsid w:val="00497216"/>
    <w:rsid w:val="00497843"/>
    <w:rsid w:val="00497B36"/>
    <w:rsid w:val="00497C18"/>
    <w:rsid w:val="00497D52"/>
    <w:rsid w:val="004A02DA"/>
    <w:rsid w:val="004A043B"/>
    <w:rsid w:val="004A08F6"/>
    <w:rsid w:val="004A14E4"/>
    <w:rsid w:val="004A18C9"/>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AA4"/>
    <w:rsid w:val="00526C7F"/>
    <w:rsid w:val="00526C9B"/>
    <w:rsid w:val="00526EF8"/>
    <w:rsid w:val="005276F0"/>
    <w:rsid w:val="005302FC"/>
    <w:rsid w:val="0053032A"/>
    <w:rsid w:val="0053041F"/>
    <w:rsid w:val="005306CE"/>
    <w:rsid w:val="00531A70"/>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21E3"/>
    <w:rsid w:val="00552692"/>
    <w:rsid w:val="00552C50"/>
    <w:rsid w:val="00552EE8"/>
    <w:rsid w:val="00552F90"/>
    <w:rsid w:val="005537DD"/>
    <w:rsid w:val="00553D87"/>
    <w:rsid w:val="00553EB8"/>
    <w:rsid w:val="005544F3"/>
    <w:rsid w:val="00554902"/>
    <w:rsid w:val="00554A14"/>
    <w:rsid w:val="00554C87"/>
    <w:rsid w:val="0055523B"/>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410B"/>
    <w:rsid w:val="0056417E"/>
    <w:rsid w:val="00564898"/>
    <w:rsid w:val="00564A83"/>
    <w:rsid w:val="0056567E"/>
    <w:rsid w:val="00566162"/>
    <w:rsid w:val="00566C87"/>
    <w:rsid w:val="00567643"/>
    <w:rsid w:val="00567846"/>
    <w:rsid w:val="005678A2"/>
    <w:rsid w:val="00567F02"/>
    <w:rsid w:val="00571921"/>
    <w:rsid w:val="00571B51"/>
    <w:rsid w:val="00571D3F"/>
    <w:rsid w:val="005726DB"/>
    <w:rsid w:val="0057306B"/>
    <w:rsid w:val="005730A1"/>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524B"/>
    <w:rsid w:val="00585656"/>
    <w:rsid w:val="005856E6"/>
    <w:rsid w:val="00585A4E"/>
    <w:rsid w:val="0058674D"/>
    <w:rsid w:val="00586A5C"/>
    <w:rsid w:val="0058724C"/>
    <w:rsid w:val="0058728A"/>
    <w:rsid w:val="00587AFD"/>
    <w:rsid w:val="00590539"/>
    <w:rsid w:val="0059067F"/>
    <w:rsid w:val="00590829"/>
    <w:rsid w:val="00590C1D"/>
    <w:rsid w:val="00590E8C"/>
    <w:rsid w:val="005913E3"/>
    <w:rsid w:val="005918BC"/>
    <w:rsid w:val="00591FC8"/>
    <w:rsid w:val="00592173"/>
    <w:rsid w:val="00592584"/>
    <w:rsid w:val="00592678"/>
    <w:rsid w:val="0059276B"/>
    <w:rsid w:val="00592A2A"/>
    <w:rsid w:val="0059309B"/>
    <w:rsid w:val="005935C5"/>
    <w:rsid w:val="00593988"/>
    <w:rsid w:val="00594241"/>
    <w:rsid w:val="0059438E"/>
    <w:rsid w:val="00594D95"/>
    <w:rsid w:val="005950E5"/>
    <w:rsid w:val="005952DF"/>
    <w:rsid w:val="005957CF"/>
    <w:rsid w:val="00595E6C"/>
    <w:rsid w:val="00595E7C"/>
    <w:rsid w:val="00596544"/>
    <w:rsid w:val="00596D80"/>
    <w:rsid w:val="00596DE7"/>
    <w:rsid w:val="00597A1C"/>
    <w:rsid w:val="00597A42"/>
    <w:rsid w:val="00597F10"/>
    <w:rsid w:val="005A0015"/>
    <w:rsid w:val="005A07D5"/>
    <w:rsid w:val="005A09B2"/>
    <w:rsid w:val="005A1652"/>
    <w:rsid w:val="005A169B"/>
    <w:rsid w:val="005A1C99"/>
    <w:rsid w:val="005A2581"/>
    <w:rsid w:val="005A2C32"/>
    <w:rsid w:val="005A2D7A"/>
    <w:rsid w:val="005A31FD"/>
    <w:rsid w:val="005A4033"/>
    <w:rsid w:val="005A44AE"/>
    <w:rsid w:val="005A47D1"/>
    <w:rsid w:val="005A4F64"/>
    <w:rsid w:val="005A5822"/>
    <w:rsid w:val="005A6B89"/>
    <w:rsid w:val="005A7E52"/>
    <w:rsid w:val="005B2203"/>
    <w:rsid w:val="005B2F47"/>
    <w:rsid w:val="005B49B4"/>
    <w:rsid w:val="005B536B"/>
    <w:rsid w:val="005B5792"/>
    <w:rsid w:val="005B589F"/>
    <w:rsid w:val="005B5974"/>
    <w:rsid w:val="005B59C9"/>
    <w:rsid w:val="005B5B2A"/>
    <w:rsid w:val="005B5DF0"/>
    <w:rsid w:val="005B5EA0"/>
    <w:rsid w:val="005B625C"/>
    <w:rsid w:val="005B64CD"/>
    <w:rsid w:val="005B6977"/>
    <w:rsid w:val="005B6EF2"/>
    <w:rsid w:val="005B7275"/>
    <w:rsid w:val="005B7391"/>
    <w:rsid w:val="005B791A"/>
    <w:rsid w:val="005B79DD"/>
    <w:rsid w:val="005C0F66"/>
    <w:rsid w:val="005C0FDA"/>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42"/>
    <w:rsid w:val="005D607C"/>
    <w:rsid w:val="005D6C9A"/>
    <w:rsid w:val="005D6CF6"/>
    <w:rsid w:val="005D6D0B"/>
    <w:rsid w:val="005D7250"/>
    <w:rsid w:val="005D7B02"/>
    <w:rsid w:val="005D7C2E"/>
    <w:rsid w:val="005D7CFC"/>
    <w:rsid w:val="005E000B"/>
    <w:rsid w:val="005E010C"/>
    <w:rsid w:val="005E020F"/>
    <w:rsid w:val="005E068A"/>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6A8"/>
    <w:rsid w:val="005F47C1"/>
    <w:rsid w:val="005F4A12"/>
    <w:rsid w:val="005F58D1"/>
    <w:rsid w:val="005F5B6E"/>
    <w:rsid w:val="005F6E23"/>
    <w:rsid w:val="005F6F07"/>
    <w:rsid w:val="005F7816"/>
    <w:rsid w:val="005F7AD8"/>
    <w:rsid w:val="006017EB"/>
    <w:rsid w:val="006024E0"/>
    <w:rsid w:val="00602807"/>
    <w:rsid w:val="00603DA4"/>
    <w:rsid w:val="00603FCA"/>
    <w:rsid w:val="006045DE"/>
    <w:rsid w:val="00604A8C"/>
    <w:rsid w:val="00604F42"/>
    <w:rsid w:val="0060511F"/>
    <w:rsid w:val="00605537"/>
    <w:rsid w:val="00606004"/>
    <w:rsid w:val="0060618C"/>
    <w:rsid w:val="00606201"/>
    <w:rsid w:val="00606399"/>
    <w:rsid w:val="00606C75"/>
    <w:rsid w:val="00606FC0"/>
    <w:rsid w:val="006102AB"/>
    <w:rsid w:val="006104D4"/>
    <w:rsid w:val="00610936"/>
    <w:rsid w:val="0061140B"/>
    <w:rsid w:val="00611657"/>
    <w:rsid w:val="0061181D"/>
    <w:rsid w:val="0061192E"/>
    <w:rsid w:val="006125AC"/>
    <w:rsid w:val="00612BCB"/>
    <w:rsid w:val="00612D15"/>
    <w:rsid w:val="00612E55"/>
    <w:rsid w:val="006135AB"/>
    <w:rsid w:val="00613CFF"/>
    <w:rsid w:val="0061481E"/>
    <w:rsid w:val="00614EE3"/>
    <w:rsid w:val="0061514E"/>
    <w:rsid w:val="00615900"/>
    <w:rsid w:val="00615BF5"/>
    <w:rsid w:val="006169D9"/>
    <w:rsid w:val="00616E1F"/>
    <w:rsid w:val="00617800"/>
    <w:rsid w:val="00617925"/>
    <w:rsid w:val="00617B04"/>
    <w:rsid w:val="00617EAA"/>
    <w:rsid w:val="00620803"/>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40624"/>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B"/>
    <w:rsid w:val="00655396"/>
    <w:rsid w:val="006559CE"/>
    <w:rsid w:val="00655AC0"/>
    <w:rsid w:val="00655C21"/>
    <w:rsid w:val="006566A5"/>
    <w:rsid w:val="00656863"/>
    <w:rsid w:val="00657AA1"/>
    <w:rsid w:val="00660A0E"/>
    <w:rsid w:val="00660E07"/>
    <w:rsid w:val="00661115"/>
    <w:rsid w:val="00661882"/>
    <w:rsid w:val="00661A32"/>
    <w:rsid w:val="00662BAD"/>
    <w:rsid w:val="006634CE"/>
    <w:rsid w:val="0066372A"/>
    <w:rsid w:val="0066386C"/>
    <w:rsid w:val="006639DF"/>
    <w:rsid w:val="0066404D"/>
    <w:rsid w:val="006646C4"/>
    <w:rsid w:val="00664801"/>
    <w:rsid w:val="00664A86"/>
    <w:rsid w:val="00665657"/>
    <w:rsid w:val="006661C0"/>
    <w:rsid w:val="006666E0"/>
    <w:rsid w:val="00666D49"/>
    <w:rsid w:val="00666EE9"/>
    <w:rsid w:val="00667C1A"/>
    <w:rsid w:val="00670445"/>
    <w:rsid w:val="006704EB"/>
    <w:rsid w:val="00670535"/>
    <w:rsid w:val="0067109D"/>
    <w:rsid w:val="00671811"/>
    <w:rsid w:val="00671A72"/>
    <w:rsid w:val="0067224A"/>
    <w:rsid w:val="006726A6"/>
    <w:rsid w:val="00672A23"/>
    <w:rsid w:val="00672A97"/>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7F"/>
    <w:rsid w:val="0067771E"/>
    <w:rsid w:val="0067773F"/>
    <w:rsid w:val="00677CD4"/>
    <w:rsid w:val="00677D52"/>
    <w:rsid w:val="00680373"/>
    <w:rsid w:val="006803BE"/>
    <w:rsid w:val="006803C8"/>
    <w:rsid w:val="00680A73"/>
    <w:rsid w:val="00681508"/>
    <w:rsid w:val="00681745"/>
    <w:rsid w:val="0068279D"/>
    <w:rsid w:val="00682FC1"/>
    <w:rsid w:val="006830C5"/>
    <w:rsid w:val="00683410"/>
    <w:rsid w:val="0068344F"/>
    <w:rsid w:val="00684373"/>
    <w:rsid w:val="00685247"/>
    <w:rsid w:val="006857C7"/>
    <w:rsid w:val="00686024"/>
    <w:rsid w:val="00686491"/>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4203"/>
    <w:rsid w:val="006E4305"/>
    <w:rsid w:val="006E4343"/>
    <w:rsid w:val="006E486B"/>
    <w:rsid w:val="006E4B8A"/>
    <w:rsid w:val="006E4F4E"/>
    <w:rsid w:val="006E5115"/>
    <w:rsid w:val="006E518D"/>
    <w:rsid w:val="006E52B4"/>
    <w:rsid w:val="006E5C80"/>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9D5"/>
    <w:rsid w:val="0071609B"/>
    <w:rsid w:val="00717C60"/>
    <w:rsid w:val="0072068B"/>
    <w:rsid w:val="0072091B"/>
    <w:rsid w:val="007209C1"/>
    <w:rsid w:val="0072134D"/>
    <w:rsid w:val="00721862"/>
    <w:rsid w:val="00722C59"/>
    <w:rsid w:val="00722D78"/>
    <w:rsid w:val="00723052"/>
    <w:rsid w:val="00723598"/>
    <w:rsid w:val="00723A4F"/>
    <w:rsid w:val="00723C26"/>
    <w:rsid w:val="0072468C"/>
    <w:rsid w:val="00724712"/>
    <w:rsid w:val="00726826"/>
    <w:rsid w:val="00726ED8"/>
    <w:rsid w:val="00727246"/>
    <w:rsid w:val="0073057B"/>
    <w:rsid w:val="00730756"/>
    <w:rsid w:val="00730AAD"/>
    <w:rsid w:val="007313BE"/>
    <w:rsid w:val="0073173F"/>
    <w:rsid w:val="00731828"/>
    <w:rsid w:val="00731B36"/>
    <w:rsid w:val="0073265C"/>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F49"/>
    <w:rsid w:val="00755A72"/>
    <w:rsid w:val="00755D29"/>
    <w:rsid w:val="0075708C"/>
    <w:rsid w:val="007600FB"/>
    <w:rsid w:val="0076037E"/>
    <w:rsid w:val="007604D2"/>
    <w:rsid w:val="0076075A"/>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3F7"/>
    <w:rsid w:val="00775452"/>
    <w:rsid w:val="007761FD"/>
    <w:rsid w:val="007762AC"/>
    <w:rsid w:val="007769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902CC"/>
    <w:rsid w:val="007906EC"/>
    <w:rsid w:val="00790858"/>
    <w:rsid w:val="00790DCB"/>
    <w:rsid w:val="00791157"/>
    <w:rsid w:val="0079128C"/>
    <w:rsid w:val="007912FC"/>
    <w:rsid w:val="0079188B"/>
    <w:rsid w:val="00791B85"/>
    <w:rsid w:val="00791C43"/>
    <w:rsid w:val="00792A91"/>
    <w:rsid w:val="00792F55"/>
    <w:rsid w:val="00793784"/>
    <w:rsid w:val="007943A8"/>
    <w:rsid w:val="00794D77"/>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BFC"/>
    <w:rsid w:val="007D26D9"/>
    <w:rsid w:val="007D2EFA"/>
    <w:rsid w:val="007D3533"/>
    <w:rsid w:val="007D3830"/>
    <w:rsid w:val="007D3928"/>
    <w:rsid w:val="007D4670"/>
    <w:rsid w:val="007D48C3"/>
    <w:rsid w:val="007D4A57"/>
    <w:rsid w:val="007D5203"/>
    <w:rsid w:val="007D5CD6"/>
    <w:rsid w:val="007D61E8"/>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572"/>
    <w:rsid w:val="007E1EA5"/>
    <w:rsid w:val="007E2022"/>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82D"/>
    <w:rsid w:val="00844908"/>
    <w:rsid w:val="00845010"/>
    <w:rsid w:val="00845082"/>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B4"/>
    <w:rsid w:val="008719C6"/>
    <w:rsid w:val="00871DE9"/>
    <w:rsid w:val="0087248C"/>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9F7"/>
    <w:rsid w:val="008D2CA1"/>
    <w:rsid w:val="008D30E8"/>
    <w:rsid w:val="008D3516"/>
    <w:rsid w:val="008D3ABC"/>
    <w:rsid w:val="008D3C1D"/>
    <w:rsid w:val="008D3C3F"/>
    <w:rsid w:val="008D3DB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242"/>
    <w:rsid w:val="008E22BA"/>
    <w:rsid w:val="008E295A"/>
    <w:rsid w:val="008E2CCA"/>
    <w:rsid w:val="008E2D68"/>
    <w:rsid w:val="008E2FD8"/>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776"/>
    <w:rsid w:val="00913263"/>
    <w:rsid w:val="0091339B"/>
    <w:rsid w:val="009133A2"/>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57C"/>
    <w:rsid w:val="009215B0"/>
    <w:rsid w:val="009215FF"/>
    <w:rsid w:val="0092176B"/>
    <w:rsid w:val="009217A7"/>
    <w:rsid w:val="009217C8"/>
    <w:rsid w:val="009218EF"/>
    <w:rsid w:val="0092315C"/>
    <w:rsid w:val="00923369"/>
    <w:rsid w:val="00923907"/>
    <w:rsid w:val="00923E26"/>
    <w:rsid w:val="00924084"/>
    <w:rsid w:val="009243DF"/>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F77"/>
    <w:rsid w:val="0096459E"/>
    <w:rsid w:val="00964834"/>
    <w:rsid w:val="00964878"/>
    <w:rsid w:val="00964E1A"/>
    <w:rsid w:val="00965247"/>
    <w:rsid w:val="009652EE"/>
    <w:rsid w:val="009655CA"/>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465"/>
    <w:rsid w:val="00983617"/>
    <w:rsid w:val="00983697"/>
    <w:rsid w:val="00984421"/>
    <w:rsid w:val="00984A30"/>
    <w:rsid w:val="00985405"/>
    <w:rsid w:val="00985714"/>
    <w:rsid w:val="00986252"/>
    <w:rsid w:val="009875AB"/>
    <w:rsid w:val="00990600"/>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963"/>
    <w:rsid w:val="009A1DE8"/>
    <w:rsid w:val="009A2043"/>
    <w:rsid w:val="009A2086"/>
    <w:rsid w:val="009A220A"/>
    <w:rsid w:val="009A2353"/>
    <w:rsid w:val="009A28B6"/>
    <w:rsid w:val="009A32E9"/>
    <w:rsid w:val="009A3719"/>
    <w:rsid w:val="009A3A7E"/>
    <w:rsid w:val="009A548B"/>
    <w:rsid w:val="009A5529"/>
    <w:rsid w:val="009A5550"/>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1BDF"/>
    <w:rsid w:val="009C2A94"/>
    <w:rsid w:val="009C2E02"/>
    <w:rsid w:val="009C30C4"/>
    <w:rsid w:val="009C34E2"/>
    <w:rsid w:val="009C36E7"/>
    <w:rsid w:val="009C3B7B"/>
    <w:rsid w:val="009C3D38"/>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221"/>
    <w:rsid w:val="009F3965"/>
    <w:rsid w:val="009F3A2D"/>
    <w:rsid w:val="009F404F"/>
    <w:rsid w:val="009F41D9"/>
    <w:rsid w:val="009F4CE5"/>
    <w:rsid w:val="009F579A"/>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D73"/>
    <w:rsid w:val="00A042F0"/>
    <w:rsid w:val="00A0476D"/>
    <w:rsid w:val="00A05355"/>
    <w:rsid w:val="00A053DC"/>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3085"/>
    <w:rsid w:val="00A24BD4"/>
    <w:rsid w:val="00A24F17"/>
    <w:rsid w:val="00A25EF7"/>
    <w:rsid w:val="00A26279"/>
    <w:rsid w:val="00A26738"/>
    <w:rsid w:val="00A26962"/>
    <w:rsid w:val="00A26A40"/>
    <w:rsid w:val="00A27205"/>
    <w:rsid w:val="00A27331"/>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31F"/>
    <w:rsid w:val="00A35D0A"/>
    <w:rsid w:val="00A35D5D"/>
    <w:rsid w:val="00A3669A"/>
    <w:rsid w:val="00A36708"/>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CA5"/>
    <w:rsid w:val="00A474AD"/>
    <w:rsid w:val="00A4759F"/>
    <w:rsid w:val="00A4769C"/>
    <w:rsid w:val="00A51129"/>
    <w:rsid w:val="00A51ADF"/>
    <w:rsid w:val="00A51F1D"/>
    <w:rsid w:val="00A52326"/>
    <w:rsid w:val="00A5246D"/>
    <w:rsid w:val="00A527E0"/>
    <w:rsid w:val="00A529CA"/>
    <w:rsid w:val="00A52EAB"/>
    <w:rsid w:val="00A533B8"/>
    <w:rsid w:val="00A53944"/>
    <w:rsid w:val="00A53BFB"/>
    <w:rsid w:val="00A53E5E"/>
    <w:rsid w:val="00A540F2"/>
    <w:rsid w:val="00A54873"/>
    <w:rsid w:val="00A54C2F"/>
    <w:rsid w:val="00A54FDD"/>
    <w:rsid w:val="00A5566B"/>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08DA"/>
    <w:rsid w:val="00A71C7C"/>
    <w:rsid w:val="00A71CD6"/>
    <w:rsid w:val="00A71D4F"/>
    <w:rsid w:val="00A71F85"/>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C"/>
    <w:rsid w:val="00A84B77"/>
    <w:rsid w:val="00A850BD"/>
    <w:rsid w:val="00A853C9"/>
    <w:rsid w:val="00A854CF"/>
    <w:rsid w:val="00A859E8"/>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1033"/>
    <w:rsid w:val="00AE10C5"/>
    <w:rsid w:val="00AE197C"/>
    <w:rsid w:val="00AE1B01"/>
    <w:rsid w:val="00AE2B80"/>
    <w:rsid w:val="00AE33BC"/>
    <w:rsid w:val="00AE3592"/>
    <w:rsid w:val="00AE39D6"/>
    <w:rsid w:val="00AE3ACD"/>
    <w:rsid w:val="00AE3DC6"/>
    <w:rsid w:val="00AE3F34"/>
    <w:rsid w:val="00AE429B"/>
    <w:rsid w:val="00AE4E2B"/>
    <w:rsid w:val="00AE513A"/>
    <w:rsid w:val="00AE536D"/>
    <w:rsid w:val="00AE563C"/>
    <w:rsid w:val="00AE5DF6"/>
    <w:rsid w:val="00AE5E33"/>
    <w:rsid w:val="00AE7495"/>
    <w:rsid w:val="00AF04D0"/>
    <w:rsid w:val="00AF1315"/>
    <w:rsid w:val="00AF1674"/>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B005E0"/>
    <w:rsid w:val="00B0065C"/>
    <w:rsid w:val="00B007B8"/>
    <w:rsid w:val="00B00B22"/>
    <w:rsid w:val="00B00D50"/>
    <w:rsid w:val="00B00F78"/>
    <w:rsid w:val="00B01B01"/>
    <w:rsid w:val="00B01CB1"/>
    <w:rsid w:val="00B01F59"/>
    <w:rsid w:val="00B02168"/>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5D8F"/>
    <w:rsid w:val="00B56000"/>
    <w:rsid w:val="00B56391"/>
    <w:rsid w:val="00B56E63"/>
    <w:rsid w:val="00B574E4"/>
    <w:rsid w:val="00B57619"/>
    <w:rsid w:val="00B579E1"/>
    <w:rsid w:val="00B60996"/>
    <w:rsid w:val="00B60A4B"/>
    <w:rsid w:val="00B60AB5"/>
    <w:rsid w:val="00B60AD8"/>
    <w:rsid w:val="00B615E1"/>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6C38"/>
    <w:rsid w:val="00B670F6"/>
    <w:rsid w:val="00B676F7"/>
    <w:rsid w:val="00B67DA0"/>
    <w:rsid w:val="00B67ED2"/>
    <w:rsid w:val="00B67FE4"/>
    <w:rsid w:val="00B70335"/>
    <w:rsid w:val="00B706AA"/>
    <w:rsid w:val="00B706C2"/>
    <w:rsid w:val="00B70829"/>
    <w:rsid w:val="00B70C28"/>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1EF0"/>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A7E"/>
    <w:rsid w:val="00C10C66"/>
    <w:rsid w:val="00C11994"/>
    <w:rsid w:val="00C121D6"/>
    <w:rsid w:val="00C133C4"/>
    <w:rsid w:val="00C13A7A"/>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D34"/>
    <w:rsid w:val="00C21E0E"/>
    <w:rsid w:val="00C21FF7"/>
    <w:rsid w:val="00C22213"/>
    <w:rsid w:val="00C22B45"/>
    <w:rsid w:val="00C22F12"/>
    <w:rsid w:val="00C22FF4"/>
    <w:rsid w:val="00C23334"/>
    <w:rsid w:val="00C239F8"/>
    <w:rsid w:val="00C24505"/>
    <w:rsid w:val="00C24FF7"/>
    <w:rsid w:val="00C24FF9"/>
    <w:rsid w:val="00C25216"/>
    <w:rsid w:val="00C26CA0"/>
    <w:rsid w:val="00C275D7"/>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36A4"/>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90167"/>
    <w:rsid w:val="00C90BBE"/>
    <w:rsid w:val="00C90FD7"/>
    <w:rsid w:val="00C9137B"/>
    <w:rsid w:val="00C91D9C"/>
    <w:rsid w:val="00C91E30"/>
    <w:rsid w:val="00C9249E"/>
    <w:rsid w:val="00C92E1D"/>
    <w:rsid w:val="00C933A0"/>
    <w:rsid w:val="00C941F5"/>
    <w:rsid w:val="00C94786"/>
    <w:rsid w:val="00C9499E"/>
    <w:rsid w:val="00C94E27"/>
    <w:rsid w:val="00C9523F"/>
    <w:rsid w:val="00C95D96"/>
    <w:rsid w:val="00C95E11"/>
    <w:rsid w:val="00C95F3F"/>
    <w:rsid w:val="00C962D5"/>
    <w:rsid w:val="00C9664E"/>
    <w:rsid w:val="00C96DC0"/>
    <w:rsid w:val="00C96EBC"/>
    <w:rsid w:val="00C970FA"/>
    <w:rsid w:val="00C9780E"/>
    <w:rsid w:val="00C97A17"/>
    <w:rsid w:val="00CA014C"/>
    <w:rsid w:val="00CA01B3"/>
    <w:rsid w:val="00CA03F9"/>
    <w:rsid w:val="00CA04BD"/>
    <w:rsid w:val="00CA16BE"/>
    <w:rsid w:val="00CA17B3"/>
    <w:rsid w:val="00CA1814"/>
    <w:rsid w:val="00CA1F4C"/>
    <w:rsid w:val="00CA2778"/>
    <w:rsid w:val="00CA27D5"/>
    <w:rsid w:val="00CA2C61"/>
    <w:rsid w:val="00CA3488"/>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8E9"/>
    <w:rsid w:val="00CE3F8A"/>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3C0D"/>
    <w:rsid w:val="00CF430D"/>
    <w:rsid w:val="00CF47D7"/>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38DF"/>
    <w:rsid w:val="00D1402A"/>
    <w:rsid w:val="00D14211"/>
    <w:rsid w:val="00D1438C"/>
    <w:rsid w:val="00D14996"/>
    <w:rsid w:val="00D14B95"/>
    <w:rsid w:val="00D14FF3"/>
    <w:rsid w:val="00D150A4"/>
    <w:rsid w:val="00D15A41"/>
    <w:rsid w:val="00D16BFE"/>
    <w:rsid w:val="00D17083"/>
    <w:rsid w:val="00D1720E"/>
    <w:rsid w:val="00D17308"/>
    <w:rsid w:val="00D201CB"/>
    <w:rsid w:val="00D2073A"/>
    <w:rsid w:val="00D2080B"/>
    <w:rsid w:val="00D21428"/>
    <w:rsid w:val="00D23107"/>
    <w:rsid w:val="00D23730"/>
    <w:rsid w:val="00D23CCB"/>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5F7"/>
    <w:rsid w:val="00D56620"/>
    <w:rsid w:val="00D566DF"/>
    <w:rsid w:val="00D56AAA"/>
    <w:rsid w:val="00D5719C"/>
    <w:rsid w:val="00D5728B"/>
    <w:rsid w:val="00D579FA"/>
    <w:rsid w:val="00D60825"/>
    <w:rsid w:val="00D60F37"/>
    <w:rsid w:val="00D6109C"/>
    <w:rsid w:val="00D6110F"/>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4BD2"/>
    <w:rsid w:val="00D8556B"/>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C35"/>
    <w:rsid w:val="00DA0E35"/>
    <w:rsid w:val="00DA13E7"/>
    <w:rsid w:val="00DA15F4"/>
    <w:rsid w:val="00DA184B"/>
    <w:rsid w:val="00DA1E7C"/>
    <w:rsid w:val="00DA2222"/>
    <w:rsid w:val="00DA2560"/>
    <w:rsid w:val="00DA33EA"/>
    <w:rsid w:val="00DA373D"/>
    <w:rsid w:val="00DA3F2C"/>
    <w:rsid w:val="00DA4192"/>
    <w:rsid w:val="00DA4727"/>
    <w:rsid w:val="00DA4746"/>
    <w:rsid w:val="00DA49BF"/>
    <w:rsid w:val="00DA4BA1"/>
    <w:rsid w:val="00DA6139"/>
    <w:rsid w:val="00DA61CA"/>
    <w:rsid w:val="00DA6377"/>
    <w:rsid w:val="00DA659C"/>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3C5"/>
    <w:rsid w:val="00DB7D85"/>
    <w:rsid w:val="00DB7DEC"/>
    <w:rsid w:val="00DC0353"/>
    <w:rsid w:val="00DC0A32"/>
    <w:rsid w:val="00DC1484"/>
    <w:rsid w:val="00DC1EA7"/>
    <w:rsid w:val="00DC2681"/>
    <w:rsid w:val="00DC2729"/>
    <w:rsid w:val="00DC297C"/>
    <w:rsid w:val="00DC3730"/>
    <w:rsid w:val="00DC37E7"/>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3BD6"/>
    <w:rsid w:val="00E13C60"/>
    <w:rsid w:val="00E14175"/>
    <w:rsid w:val="00E143CB"/>
    <w:rsid w:val="00E14410"/>
    <w:rsid w:val="00E14542"/>
    <w:rsid w:val="00E15573"/>
    <w:rsid w:val="00E1639F"/>
    <w:rsid w:val="00E16A98"/>
    <w:rsid w:val="00E1739C"/>
    <w:rsid w:val="00E1752F"/>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9D0"/>
    <w:rsid w:val="00E27CE1"/>
    <w:rsid w:val="00E27E13"/>
    <w:rsid w:val="00E31589"/>
    <w:rsid w:val="00E31D0B"/>
    <w:rsid w:val="00E321B2"/>
    <w:rsid w:val="00E32951"/>
    <w:rsid w:val="00E33BFC"/>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E01"/>
    <w:rsid w:val="00E65058"/>
    <w:rsid w:val="00E65487"/>
    <w:rsid w:val="00E65768"/>
    <w:rsid w:val="00E66DBA"/>
    <w:rsid w:val="00E70279"/>
    <w:rsid w:val="00E70B54"/>
    <w:rsid w:val="00E70C1C"/>
    <w:rsid w:val="00E710E5"/>
    <w:rsid w:val="00E71430"/>
    <w:rsid w:val="00E71499"/>
    <w:rsid w:val="00E71716"/>
    <w:rsid w:val="00E718C2"/>
    <w:rsid w:val="00E71F1D"/>
    <w:rsid w:val="00E73392"/>
    <w:rsid w:val="00E73949"/>
    <w:rsid w:val="00E742D5"/>
    <w:rsid w:val="00E74A94"/>
    <w:rsid w:val="00E74CE7"/>
    <w:rsid w:val="00E74FE0"/>
    <w:rsid w:val="00E75132"/>
    <w:rsid w:val="00E752B7"/>
    <w:rsid w:val="00E752B9"/>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649"/>
    <w:rsid w:val="00E82805"/>
    <w:rsid w:val="00E8285E"/>
    <w:rsid w:val="00E83750"/>
    <w:rsid w:val="00E84546"/>
    <w:rsid w:val="00E85358"/>
    <w:rsid w:val="00E854A8"/>
    <w:rsid w:val="00E854CC"/>
    <w:rsid w:val="00E85608"/>
    <w:rsid w:val="00E859C6"/>
    <w:rsid w:val="00E85BB3"/>
    <w:rsid w:val="00E85F4B"/>
    <w:rsid w:val="00E86C21"/>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38F0"/>
    <w:rsid w:val="00F042AF"/>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DCD"/>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E4"/>
    <w:rsid w:val="00F46C20"/>
    <w:rsid w:val="00F46F09"/>
    <w:rsid w:val="00F46F72"/>
    <w:rsid w:val="00F46FB9"/>
    <w:rsid w:val="00F4704F"/>
    <w:rsid w:val="00F505E1"/>
    <w:rsid w:val="00F51B63"/>
    <w:rsid w:val="00F531AA"/>
    <w:rsid w:val="00F533A1"/>
    <w:rsid w:val="00F53BA7"/>
    <w:rsid w:val="00F549B4"/>
    <w:rsid w:val="00F54EC5"/>
    <w:rsid w:val="00F56016"/>
    <w:rsid w:val="00F56714"/>
    <w:rsid w:val="00F567E3"/>
    <w:rsid w:val="00F567F5"/>
    <w:rsid w:val="00F56AFA"/>
    <w:rsid w:val="00F57929"/>
    <w:rsid w:val="00F57F5C"/>
    <w:rsid w:val="00F6010A"/>
    <w:rsid w:val="00F60144"/>
    <w:rsid w:val="00F60653"/>
    <w:rsid w:val="00F60A7A"/>
    <w:rsid w:val="00F60BA4"/>
    <w:rsid w:val="00F614BC"/>
    <w:rsid w:val="00F617A9"/>
    <w:rsid w:val="00F61F2A"/>
    <w:rsid w:val="00F620B9"/>
    <w:rsid w:val="00F6238B"/>
    <w:rsid w:val="00F62A06"/>
    <w:rsid w:val="00F62AB7"/>
    <w:rsid w:val="00F63844"/>
    <w:rsid w:val="00F6393C"/>
    <w:rsid w:val="00F63B78"/>
    <w:rsid w:val="00F64446"/>
    <w:rsid w:val="00F64786"/>
    <w:rsid w:val="00F656AB"/>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7ED"/>
    <w:rsid w:val="00F749C0"/>
    <w:rsid w:val="00F74A53"/>
    <w:rsid w:val="00F75525"/>
    <w:rsid w:val="00F7595D"/>
    <w:rsid w:val="00F75EC8"/>
    <w:rsid w:val="00F770DD"/>
    <w:rsid w:val="00F77CE1"/>
    <w:rsid w:val="00F80135"/>
    <w:rsid w:val="00F80A3B"/>
    <w:rsid w:val="00F81060"/>
    <w:rsid w:val="00F81157"/>
    <w:rsid w:val="00F815C2"/>
    <w:rsid w:val="00F818B0"/>
    <w:rsid w:val="00F81DA6"/>
    <w:rsid w:val="00F82D6B"/>
    <w:rsid w:val="00F83733"/>
    <w:rsid w:val="00F83BF3"/>
    <w:rsid w:val="00F83D42"/>
    <w:rsid w:val="00F83FB1"/>
    <w:rsid w:val="00F8432C"/>
    <w:rsid w:val="00F84C9B"/>
    <w:rsid w:val="00F85EE0"/>
    <w:rsid w:val="00F864E9"/>
    <w:rsid w:val="00F87A5F"/>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B92"/>
    <w:rsid w:val="00F96C34"/>
    <w:rsid w:val="00F979EA"/>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A3C"/>
    <w:rsid w:val="00FE7C14"/>
    <w:rsid w:val="00FE7EC0"/>
    <w:rsid w:val="00FE7F69"/>
    <w:rsid w:val="00FF0261"/>
    <w:rsid w:val="00FF052D"/>
    <w:rsid w:val="00FF095B"/>
    <w:rsid w:val="00FF0A44"/>
    <w:rsid w:val="00FF0BC6"/>
    <w:rsid w:val="00FF0F77"/>
    <w:rsid w:val="00FF100F"/>
    <w:rsid w:val="00FF1687"/>
    <w:rsid w:val="00FF18A8"/>
    <w:rsid w:val="00FF207D"/>
    <w:rsid w:val="00FF2160"/>
    <w:rsid w:val="00FF2206"/>
    <w:rsid w:val="00FF2873"/>
    <w:rsid w:val="00FF2D18"/>
    <w:rsid w:val="00FF2D39"/>
    <w:rsid w:val="00FF3F1B"/>
    <w:rsid w:val="00FF40DE"/>
    <w:rsid w:val="00FF41E8"/>
    <w:rsid w:val="00FF45FF"/>
    <w:rsid w:val="00FF468F"/>
    <w:rsid w:val="00FF553B"/>
    <w:rsid w:val="00FF58AA"/>
    <w:rsid w:val="00FF5CD8"/>
    <w:rsid w:val="00FF5CDA"/>
    <w:rsid w:val="00FF5DDE"/>
    <w:rsid w:val="00FF621D"/>
    <w:rsid w:val="00FF6705"/>
    <w:rsid w:val="00FF6F07"/>
    <w:rsid w:val="00FF6F9C"/>
    <w:rsid w:val="00FF74C0"/>
    <w:rsid w:val="00FF785C"/>
    <w:rsid w:val="00FF7973"/>
    <w:rsid w:val="00FF7D81"/>
    <w:rsid w:val="00FF7D91"/>
    <w:rsid w:val="016F5AE1"/>
    <w:rsid w:val="01E525F2"/>
    <w:rsid w:val="01F14C12"/>
    <w:rsid w:val="024C3B89"/>
    <w:rsid w:val="038F6038"/>
    <w:rsid w:val="03BD00D9"/>
    <w:rsid w:val="03E85489"/>
    <w:rsid w:val="0473163D"/>
    <w:rsid w:val="04A648DD"/>
    <w:rsid w:val="04AC3A20"/>
    <w:rsid w:val="04B95A16"/>
    <w:rsid w:val="04BD7273"/>
    <w:rsid w:val="055175E9"/>
    <w:rsid w:val="057D387D"/>
    <w:rsid w:val="076A484D"/>
    <w:rsid w:val="079966F6"/>
    <w:rsid w:val="07EA14B7"/>
    <w:rsid w:val="080E7924"/>
    <w:rsid w:val="08E27BAE"/>
    <w:rsid w:val="08F06756"/>
    <w:rsid w:val="09183871"/>
    <w:rsid w:val="092A7769"/>
    <w:rsid w:val="092B1536"/>
    <w:rsid w:val="09576B62"/>
    <w:rsid w:val="09C434EF"/>
    <w:rsid w:val="0A0C6F9E"/>
    <w:rsid w:val="0A2E609D"/>
    <w:rsid w:val="0B141F31"/>
    <w:rsid w:val="0B436C77"/>
    <w:rsid w:val="0C0D22F7"/>
    <w:rsid w:val="0C1A6D8F"/>
    <w:rsid w:val="0C36196C"/>
    <w:rsid w:val="0C897387"/>
    <w:rsid w:val="0D527EFD"/>
    <w:rsid w:val="0E581497"/>
    <w:rsid w:val="0E805B23"/>
    <w:rsid w:val="0EC114B0"/>
    <w:rsid w:val="0F871B88"/>
    <w:rsid w:val="10B103CF"/>
    <w:rsid w:val="116916B3"/>
    <w:rsid w:val="12100603"/>
    <w:rsid w:val="12DC5028"/>
    <w:rsid w:val="13083778"/>
    <w:rsid w:val="133314D9"/>
    <w:rsid w:val="138B521B"/>
    <w:rsid w:val="139117AD"/>
    <w:rsid w:val="143164E7"/>
    <w:rsid w:val="14D557B0"/>
    <w:rsid w:val="152B664F"/>
    <w:rsid w:val="159F1E9B"/>
    <w:rsid w:val="160675EB"/>
    <w:rsid w:val="161956DA"/>
    <w:rsid w:val="161D3503"/>
    <w:rsid w:val="16383B80"/>
    <w:rsid w:val="1706234B"/>
    <w:rsid w:val="17881BAF"/>
    <w:rsid w:val="178C102A"/>
    <w:rsid w:val="17B24DCB"/>
    <w:rsid w:val="17BF310F"/>
    <w:rsid w:val="183B4ADC"/>
    <w:rsid w:val="18761C3F"/>
    <w:rsid w:val="18B91234"/>
    <w:rsid w:val="18C46E74"/>
    <w:rsid w:val="18D36133"/>
    <w:rsid w:val="18DA4A98"/>
    <w:rsid w:val="193A567C"/>
    <w:rsid w:val="19911272"/>
    <w:rsid w:val="1A3D26A3"/>
    <w:rsid w:val="1A3E169E"/>
    <w:rsid w:val="1AB83FCB"/>
    <w:rsid w:val="1B3020AA"/>
    <w:rsid w:val="1BB06DE1"/>
    <w:rsid w:val="1BC4639B"/>
    <w:rsid w:val="1E804FB9"/>
    <w:rsid w:val="1EE34BF3"/>
    <w:rsid w:val="1F7173CF"/>
    <w:rsid w:val="1FCA4D36"/>
    <w:rsid w:val="2027184D"/>
    <w:rsid w:val="202A27D1"/>
    <w:rsid w:val="20307ABA"/>
    <w:rsid w:val="206A69BE"/>
    <w:rsid w:val="20D03448"/>
    <w:rsid w:val="210D40C9"/>
    <w:rsid w:val="211471AB"/>
    <w:rsid w:val="233124D7"/>
    <w:rsid w:val="23C61726"/>
    <w:rsid w:val="24111F00"/>
    <w:rsid w:val="242A63A6"/>
    <w:rsid w:val="244C65DE"/>
    <w:rsid w:val="246A4318"/>
    <w:rsid w:val="24AA723A"/>
    <w:rsid w:val="24C26781"/>
    <w:rsid w:val="24C811D2"/>
    <w:rsid w:val="24F611B1"/>
    <w:rsid w:val="25431D5E"/>
    <w:rsid w:val="256F3379"/>
    <w:rsid w:val="25FF7248"/>
    <w:rsid w:val="26B36FEF"/>
    <w:rsid w:val="278F1C29"/>
    <w:rsid w:val="280923C4"/>
    <w:rsid w:val="282F4A63"/>
    <w:rsid w:val="2923120B"/>
    <w:rsid w:val="295577BA"/>
    <w:rsid w:val="298B658A"/>
    <w:rsid w:val="2AED6E98"/>
    <w:rsid w:val="2B29693C"/>
    <w:rsid w:val="2B8973FB"/>
    <w:rsid w:val="2BF52C2F"/>
    <w:rsid w:val="2CF775D2"/>
    <w:rsid w:val="2D211CBE"/>
    <w:rsid w:val="2D9B49BB"/>
    <w:rsid w:val="2DC30F1D"/>
    <w:rsid w:val="2E196BB4"/>
    <w:rsid w:val="2E367CA2"/>
    <w:rsid w:val="2FFE28A3"/>
    <w:rsid w:val="307E1A5F"/>
    <w:rsid w:val="308F7505"/>
    <w:rsid w:val="30D217E7"/>
    <w:rsid w:val="312D7FBC"/>
    <w:rsid w:val="31436A0A"/>
    <w:rsid w:val="317C257E"/>
    <w:rsid w:val="317E652A"/>
    <w:rsid w:val="31F359EA"/>
    <w:rsid w:val="32ED2702"/>
    <w:rsid w:val="32F250E5"/>
    <w:rsid w:val="32F26A43"/>
    <w:rsid w:val="33122AC2"/>
    <w:rsid w:val="33545AE3"/>
    <w:rsid w:val="33A77EFC"/>
    <w:rsid w:val="33DD5A56"/>
    <w:rsid w:val="350E323B"/>
    <w:rsid w:val="351A0323"/>
    <w:rsid w:val="37681853"/>
    <w:rsid w:val="391E0DAA"/>
    <w:rsid w:val="39C2028E"/>
    <w:rsid w:val="3A556D13"/>
    <w:rsid w:val="3AD53316"/>
    <w:rsid w:val="3ADF2BBC"/>
    <w:rsid w:val="3CCF6897"/>
    <w:rsid w:val="3EDE5D8B"/>
    <w:rsid w:val="3FB20834"/>
    <w:rsid w:val="41C2316C"/>
    <w:rsid w:val="42431787"/>
    <w:rsid w:val="429546AA"/>
    <w:rsid w:val="42982B6F"/>
    <w:rsid w:val="43131FB5"/>
    <w:rsid w:val="43E02A3E"/>
    <w:rsid w:val="441E7FA8"/>
    <w:rsid w:val="45150359"/>
    <w:rsid w:val="453A4674"/>
    <w:rsid w:val="46193257"/>
    <w:rsid w:val="466446CF"/>
    <w:rsid w:val="46C06704"/>
    <w:rsid w:val="47500FAB"/>
    <w:rsid w:val="47D60FEB"/>
    <w:rsid w:val="47FE2097"/>
    <w:rsid w:val="4877278A"/>
    <w:rsid w:val="48F226C6"/>
    <w:rsid w:val="48F644C0"/>
    <w:rsid w:val="4AA160C5"/>
    <w:rsid w:val="4B233F5F"/>
    <w:rsid w:val="4DA37337"/>
    <w:rsid w:val="4DB05F63"/>
    <w:rsid w:val="4F420AC4"/>
    <w:rsid w:val="4FC467C6"/>
    <w:rsid w:val="4FDC37ED"/>
    <w:rsid w:val="4FFD3B16"/>
    <w:rsid w:val="501228E1"/>
    <w:rsid w:val="502C226A"/>
    <w:rsid w:val="504A4FDD"/>
    <w:rsid w:val="50A314E3"/>
    <w:rsid w:val="50B9589C"/>
    <w:rsid w:val="52511A16"/>
    <w:rsid w:val="53202F90"/>
    <w:rsid w:val="53434EFA"/>
    <w:rsid w:val="538D3C6F"/>
    <w:rsid w:val="53F83FD3"/>
    <w:rsid w:val="54537F9B"/>
    <w:rsid w:val="54CD03D4"/>
    <w:rsid w:val="558B6A30"/>
    <w:rsid w:val="559E607A"/>
    <w:rsid w:val="562271CB"/>
    <w:rsid w:val="56A54DFE"/>
    <w:rsid w:val="570B2511"/>
    <w:rsid w:val="574C0B47"/>
    <w:rsid w:val="57724E36"/>
    <w:rsid w:val="57C360EB"/>
    <w:rsid w:val="57E528E3"/>
    <w:rsid w:val="584D0A2B"/>
    <w:rsid w:val="58693892"/>
    <w:rsid w:val="5882606D"/>
    <w:rsid w:val="58E161DC"/>
    <w:rsid w:val="59653115"/>
    <w:rsid w:val="59791410"/>
    <w:rsid w:val="5A3555A8"/>
    <w:rsid w:val="5A7411D9"/>
    <w:rsid w:val="5A770901"/>
    <w:rsid w:val="5B330B7A"/>
    <w:rsid w:val="5B493BB4"/>
    <w:rsid w:val="5B5D09E7"/>
    <w:rsid w:val="5B904A22"/>
    <w:rsid w:val="5CB2712B"/>
    <w:rsid w:val="5DEB6EA5"/>
    <w:rsid w:val="5DF14146"/>
    <w:rsid w:val="5E0E2EDF"/>
    <w:rsid w:val="5E322F82"/>
    <w:rsid w:val="5E8657BF"/>
    <w:rsid w:val="5E8704E6"/>
    <w:rsid w:val="5F0E26CE"/>
    <w:rsid w:val="5F123686"/>
    <w:rsid w:val="605315EE"/>
    <w:rsid w:val="60807112"/>
    <w:rsid w:val="60CC27E0"/>
    <w:rsid w:val="620A7660"/>
    <w:rsid w:val="628336BE"/>
    <w:rsid w:val="628A22A3"/>
    <w:rsid w:val="64242D25"/>
    <w:rsid w:val="648051D9"/>
    <w:rsid w:val="64A27E2A"/>
    <w:rsid w:val="64CA64E0"/>
    <w:rsid w:val="651D2857"/>
    <w:rsid w:val="656165BF"/>
    <w:rsid w:val="659A4242"/>
    <w:rsid w:val="65DC40FC"/>
    <w:rsid w:val="666221DD"/>
    <w:rsid w:val="667944E3"/>
    <w:rsid w:val="670715EC"/>
    <w:rsid w:val="67630E73"/>
    <w:rsid w:val="679B5FDC"/>
    <w:rsid w:val="679C7C07"/>
    <w:rsid w:val="68B34721"/>
    <w:rsid w:val="69BE282B"/>
    <w:rsid w:val="69C41529"/>
    <w:rsid w:val="6B590685"/>
    <w:rsid w:val="6BCF1EDD"/>
    <w:rsid w:val="6C5C2CD7"/>
    <w:rsid w:val="6C934C20"/>
    <w:rsid w:val="6CA8034F"/>
    <w:rsid w:val="6CA97F1E"/>
    <w:rsid w:val="6D5C364C"/>
    <w:rsid w:val="6F941159"/>
    <w:rsid w:val="6FA822A8"/>
    <w:rsid w:val="70721A9F"/>
    <w:rsid w:val="7139425A"/>
    <w:rsid w:val="71882E8E"/>
    <w:rsid w:val="72DC2812"/>
    <w:rsid w:val="735404A3"/>
    <w:rsid w:val="73C965F8"/>
    <w:rsid w:val="748F6C80"/>
    <w:rsid w:val="74D41FF8"/>
    <w:rsid w:val="74DE1908"/>
    <w:rsid w:val="74E1532A"/>
    <w:rsid w:val="75B92E5D"/>
    <w:rsid w:val="75C56449"/>
    <w:rsid w:val="76105BAD"/>
    <w:rsid w:val="76744142"/>
    <w:rsid w:val="76FA6E40"/>
    <w:rsid w:val="77447BC5"/>
    <w:rsid w:val="77574232"/>
    <w:rsid w:val="77DA583F"/>
    <w:rsid w:val="784B02D1"/>
    <w:rsid w:val="78C104E9"/>
    <w:rsid w:val="78F76A48"/>
    <w:rsid w:val="79355A99"/>
    <w:rsid w:val="793C77CF"/>
    <w:rsid w:val="79FC58DB"/>
    <w:rsid w:val="7A042E65"/>
    <w:rsid w:val="7C7B77EB"/>
    <w:rsid w:val="7C897D56"/>
    <w:rsid w:val="7CAD001B"/>
    <w:rsid w:val="7CFF1AA4"/>
    <w:rsid w:val="7D0D4989"/>
    <w:rsid w:val="7D1460F5"/>
    <w:rsid w:val="7D764118"/>
    <w:rsid w:val="7DA56274"/>
    <w:rsid w:val="7DF033B2"/>
    <w:rsid w:val="7DFE2E40"/>
    <w:rsid w:val="7E675D6F"/>
    <w:rsid w:val="7F1000B5"/>
    <w:rsid w:val="7F64728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Yu Mincho Light" w:cs="Times New Roman"/>
      <w:sz w:val="24"/>
      <w:szCs w:val="24"/>
      <w:lang w:val="en-US" w:eastAsia="zh-CN" w:bidi="ar-SA"/>
    </w:rPr>
  </w:style>
  <w:style w:type="paragraph" w:styleId="2">
    <w:name w:val="heading 1"/>
    <w:basedOn w:val="1"/>
    <w:next w:val="1"/>
    <w:link w:val="30"/>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41"/>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42"/>
    <w:qFormat/>
    <w:uiPriority w:val="0"/>
    <w:pPr>
      <w:tabs>
        <w:tab w:val="left" w:pos="720"/>
        <w:tab w:val="clear" w:pos="576"/>
      </w:tabs>
      <w:spacing w:before="120"/>
      <w:ind w:left="720" w:hanging="720"/>
      <w:outlineLvl w:val="2"/>
    </w:pPr>
    <w:rPr>
      <w:sz w:val="28"/>
    </w:rPr>
  </w:style>
  <w:style w:type="paragraph" w:styleId="5">
    <w:name w:val="heading 4"/>
    <w:basedOn w:val="4"/>
    <w:next w:val="1"/>
    <w:link w:val="43"/>
    <w:qFormat/>
    <w:uiPriority w:val="0"/>
    <w:pPr>
      <w:tabs>
        <w:tab w:val="left" w:pos="864"/>
        <w:tab w:val="clear" w:pos="720"/>
      </w:tabs>
      <w:ind w:left="864" w:hanging="864"/>
      <w:outlineLvl w:val="3"/>
    </w:pPr>
    <w:rPr>
      <w:sz w:val="20"/>
    </w:rPr>
  </w:style>
  <w:style w:type="paragraph" w:styleId="6">
    <w:name w:val="heading 5"/>
    <w:basedOn w:val="5"/>
    <w:next w:val="1"/>
    <w:link w:val="44"/>
    <w:qFormat/>
    <w:uiPriority w:val="0"/>
    <w:pPr>
      <w:tabs>
        <w:tab w:val="left" w:pos="1152"/>
        <w:tab w:val="clear" w:pos="864"/>
      </w:tabs>
      <w:ind w:left="1152" w:hanging="1152"/>
      <w:outlineLvl w:val="4"/>
    </w:pPr>
    <w:rPr>
      <w:sz w:val="22"/>
    </w:rPr>
  </w:style>
  <w:style w:type="paragraph" w:styleId="7">
    <w:name w:val="heading 7"/>
    <w:basedOn w:val="1"/>
    <w:next w:val="1"/>
    <w:link w:val="45"/>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6"/>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7"/>
    <w:qFormat/>
    <w:uiPriority w:val="0"/>
    <w:pPr>
      <w:tabs>
        <w:tab w:val="left" w:pos="1584"/>
        <w:tab w:val="clear" w:pos="1440"/>
      </w:tabs>
      <w:ind w:left="1584" w:hanging="1584"/>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10">
    <w:name w:val="List 3"/>
    <w:basedOn w:val="11"/>
    <w:qFormat/>
    <w:uiPriority w:val="0"/>
    <w:pPr>
      <w:ind w:left="1135"/>
    </w:pPr>
  </w:style>
  <w:style w:type="paragraph" w:styleId="11">
    <w:name w:val="List 2"/>
    <w:basedOn w:val="12"/>
    <w:qFormat/>
    <w:uiPriority w:val="0"/>
    <w:pPr>
      <w:ind w:left="851"/>
    </w:pPr>
  </w:style>
  <w:style w:type="paragraph" w:styleId="12">
    <w:name w:val="List"/>
    <w:basedOn w:val="1"/>
    <w:semiHidden/>
    <w:unhideWhenUsed/>
    <w:qFormat/>
    <w:uiPriority w:val="99"/>
    <w:pPr>
      <w:ind w:left="200" w:hanging="200" w:hangingChars="200"/>
      <w:contextualSpacing/>
    </w:pPr>
  </w:style>
  <w:style w:type="paragraph" w:styleId="13">
    <w:name w:val="caption"/>
    <w:next w:val="1"/>
    <w:link w:val="50"/>
    <w:qFormat/>
    <w:uiPriority w:val="0"/>
    <w:pPr>
      <w:keepNext/>
      <w:spacing w:after="60"/>
    </w:pPr>
    <w:rPr>
      <w:rFonts w:ascii="Courier New" w:hAnsi="Courier New" w:eastAsia="Yu Mincho Light" w:cs="Times New Roman"/>
      <w:b/>
      <w:kern w:val="20"/>
      <w:sz w:val="16"/>
      <w:lang w:val="en-US" w:eastAsia="en-US" w:bidi="ar-SA"/>
    </w:rPr>
  </w:style>
  <w:style w:type="paragraph" w:styleId="14">
    <w:name w:val="Document Map"/>
    <w:basedOn w:val="1"/>
    <w:link w:val="31"/>
    <w:semiHidden/>
    <w:unhideWhenUsed/>
    <w:qFormat/>
    <w:uiPriority w:val="99"/>
    <w:rPr>
      <w:rFonts w:ascii="Cambria Math" w:hAnsi="Cambria Math" w:eastAsia="Cambria Math"/>
      <w:sz w:val="20"/>
      <w:szCs w:val="20"/>
    </w:rPr>
  </w:style>
  <w:style w:type="paragraph" w:styleId="15">
    <w:name w:val="annotation text"/>
    <w:basedOn w:val="1"/>
    <w:link w:val="53"/>
    <w:unhideWhenUsed/>
    <w:qFormat/>
    <w:uiPriority w:val="0"/>
  </w:style>
  <w:style w:type="paragraph" w:styleId="16">
    <w:name w:val="Body Text"/>
    <w:basedOn w:val="1"/>
    <w:qFormat/>
    <w:uiPriority w:val="99"/>
    <w:rPr>
      <w:lang w:val="sv-SE" w:eastAsia="ja-JP"/>
    </w:rPr>
  </w:style>
  <w:style w:type="paragraph" w:styleId="17">
    <w:name w:val="Balloon Text"/>
    <w:basedOn w:val="1"/>
    <w:link w:val="51"/>
    <w:semiHidden/>
    <w:unhideWhenUsed/>
    <w:qFormat/>
    <w:uiPriority w:val="99"/>
    <w:rPr>
      <w:rFonts w:ascii="Cambria Math" w:hAnsi="Cambria Math" w:eastAsia="Cambria Math"/>
      <w:sz w:val="18"/>
      <w:szCs w:val="18"/>
    </w:rPr>
  </w:style>
  <w:style w:type="paragraph" w:styleId="18">
    <w:name w:val="footer"/>
    <w:basedOn w:val="1"/>
    <w:link w:val="52"/>
    <w:unhideWhenUsed/>
    <w:qFormat/>
    <w:uiPriority w:val="99"/>
    <w:pPr>
      <w:tabs>
        <w:tab w:val="center" w:pos="4153"/>
        <w:tab w:val="right" w:pos="8306"/>
      </w:tabs>
      <w:snapToGrid w:val="0"/>
    </w:pPr>
    <w:rPr>
      <w:rFonts w:ascii="Cambria Math" w:hAnsi="Cambria Math"/>
      <w:sz w:val="18"/>
      <w:szCs w:val="18"/>
    </w:rPr>
  </w:style>
  <w:style w:type="paragraph" w:styleId="19">
    <w:name w:val="header"/>
    <w:basedOn w:val="1"/>
    <w:link w:val="29"/>
    <w:qFormat/>
    <w:uiPriority w:val="99"/>
    <w:pPr>
      <w:tabs>
        <w:tab w:val="center" w:pos="4153"/>
        <w:tab w:val="right" w:pos="8306"/>
      </w:tabs>
    </w:pPr>
    <w:rPr>
      <w:rFonts w:eastAsia="Courier New"/>
      <w:sz w:val="20"/>
      <w:szCs w:val="20"/>
      <w:lang w:eastAsia="en-US"/>
    </w:rPr>
  </w:style>
  <w:style w:type="paragraph" w:styleId="20">
    <w:name w:val="List 5"/>
    <w:basedOn w:val="21"/>
    <w:qFormat/>
    <w:uiPriority w:val="0"/>
    <w:pPr>
      <w:ind w:left="1702"/>
    </w:pPr>
  </w:style>
  <w:style w:type="paragraph" w:styleId="21">
    <w:name w:val="List 4"/>
    <w:basedOn w:val="10"/>
    <w:qFormat/>
    <w:uiPriority w:val="0"/>
    <w:pPr>
      <w:ind w:left="1418"/>
    </w:pPr>
  </w:style>
  <w:style w:type="paragraph" w:styleId="22">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23">
    <w:name w:val="annotation subject"/>
    <w:basedOn w:val="15"/>
    <w:next w:val="15"/>
    <w:link w:val="54"/>
    <w:semiHidden/>
    <w:unhideWhenUsed/>
    <w:qFormat/>
    <w:uiPriority w:val="99"/>
    <w:rPr>
      <w:rFonts w:ascii="Cambria Math" w:hAnsi="Cambria Math"/>
      <w:b/>
      <w:bCs/>
      <w:sz w:val="20"/>
      <w:szCs w:val="20"/>
    </w:rPr>
  </w:style>
  <w:style w:type="table" w:styleId="25">
    <w:name w:val="Table Grid"/>
    <w:basedOn w:val="24"/>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Hyperlink"/>
    <w:qFormat/>
    <w:uiPriority w:val="0"/>
    <w:rPr>
      <w:rFonts w:cs="Times New Roman"/>
      <w:color w:val="0000FF"/>
      <w:u w:val="single"/>
    </w:rPr>
  </w:style>
  <w:style w:type="character" w:styleId="28">
    <w:name w:val="annotation reference"/>
    <w:semiHidden/>
    <w:unhideWhenUsed/>
    <w:qFormat/>
    <w:uiPriority w:val="99"/>
    <w:rPr>
      <w:sz w:val="21"/>
      <w:szCs w:val="21"/>
    </w:rPr>
  </w:style>
  <w:style w:type="character" w:customStyle="1" w:styleId="29">
    <w:name w:val="页眉 字符"/>
    <w:link w:val="19"/>
    <w:qFormat/>
    <w:uiPriority w:val="99"/>
    <w:rPr>
      <w:rFonts w:ascii="Times New Roman" w:hAnsi="Times New Roman" w:eastAsia="Courier New" w:cs="Times New Roman"/>
      <w:kern w:val="0"/>
      <w:sz w:val="20"/>
      <w:szCs w:val="20"/>
      <w:lang w:eastAsia="en-US"/>
    </w:rPr>
  </w:style>
  <w:style w:type="character" w:customStyle="1" w:styleId="30">
    <w:name w:val="标题 1 字符"/>
    <w:link w:val="2"/>
    <w:qFormat/>
    <w:uiPriority w:val="0"/>
    <w:rPr>
      <w:rFonts w:ascii="Arial" w:hAnsi="Arial"/>
      <w:b/>
      <w:bCs/>
      <w:kern w:val="44"/>
      <w:sz w:val="44"/>
      <w:szCs w:val="44"/>
    </w:rPr>
  </w:style>
  <w:style w:type="character" w:customStyle="1" w:styleId="31">
    <w:name w:val="文档结构图 字符"/>
    <w:link w:val="14"/>
    <w:semiHidden/>
    <w:qFormat/>
    <w:uiPriority w:val="99"/>
    <w:rPr>
      <w:rFonts w:ascii="Cambria Math" w:eastAsia="Cambria Math"/>
    </w:rPr>
  </w:style>
  <w:style w:type="paragraph" w:customStyle="1" w:styleId="32">
    <w:name w:val="TAC"/>
    <w:basedOn w:val="33"/>
    <w:link w:val="34"/>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33">
    <w:name w:val="TAL"/>
    <w:basedOn w:val="1"/>
    <w:link w:val="62"/>
    <w:qFormat/>
    <w:uiPriority w:val="0"/>
    <w:pPr>
      <w:keepNext/>
      <w:keepLines/>
    </w:pPr>
    <w:rPr>
      <w:rFonts w:ascii="Courier New" w:hAnsi="Courier New"/>
      <w:sz w:val="18"/>
      <w:szCs w:val="20"/>
      <w:lang w:val="en-GB" w:eastAsia="en-US"/>
    </w:rPr>
  </w:style>
  <w:style w:type="character" w:customStyle="1" w:styleId="34">
    <w:name w:val="TAC Char"/>
    <w:link w:val="32"/>
    <w:qFormat/>
    <w:uiPriority w:val="0"/>
    <w:rPr>
      <w:rFonts w:ascii="Courier New" w:hAnsi="Courier New" w:eastAsia="Yu Mincho Light" w:cs="Times New Roman"/>
      <w:kern w:val="0"/>
      <w:sz w:val="18"/>
      <w:szCs w:val="18"/>
      <w:lang w:val="en-GB"/>
    </w:rPr>
  </w:style>
  <w:style w:type="paragraph" w:customStyle="1" w:styleId="35">
    <w:name w:val="TH"/>
    <w:basedOn w:val="1"/>
    <w:link w:val="36"/>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6">
    <w:name w:val="TH Char"/>
    <w:link w:val="35"/>
    <w:qFormat/>
    <w:uiPriority w:val="0"/>
    <w:rPr>
      <w:rFonts w:ascii="Courier New" w:hAnsi="Courier New" w:eastAsia="Yu Mincho Light" w:cs="Times New Roman"/>
      <w:b/>
      <w:bCs/>
      <w:kern w:val="0"/>
      <w:sz w:val="20"/>
      <w:szCs w:val="20"/>
      <w:lang w:val="en-GB"/>
    </w:rPr>
  </w:style>
  <w:style w:type="paragraph" w:customStyle="1" w:styleId="37">
    <w:name w:val="TAH"/>
    <w:basedOn w:val="32"/>
    <w:link w:val="38"/>
    <w:qFormat/>
    <w:uiPriority w:val="0"/>
    <w:rPr>
      <w:b/>
      <w:bCs/>
    </w:rPr>
  </w:style>
  <w:style w:type="character" w:customStyle="1" w:styleId="38">
    <w:name w:val="TAH Car"/>
    <w:link w:val="37"/>
    <w:qFormat/>
    <w:uiPriority w:val="0"/>
    <w:rPr>
      <w:rFonts w:ascii="Courier New" w:hAnsi="Courier New" w:eastAsia="Yu Mincho Light" w:cs="Times New Roman"/>
      <w:b/>
      <w:bCs/>
      <w:kern w:val="0"/>
      <w:sz w:val="18"/>
      <w:szCs w:val="18"/>
      <w:lang w:val="en-GB"/>
    </w:rPr>
  </w:style>
  <w:style w:type="paragraph" w:customStyle="1" w:styleId="39">
    <w:name w:val="TAN"/>
    <w:basedOn w:val="1"/>
    <w:link w:val="40"/>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40">
    <w:name w:val="TAN Char"/>
    <w:link w:val="39"/>
    <w:qFormat/>
    <w:uiPriority w:val="0"/>
    <w:rPr>
      <w:rFonts w:ascii="Courier New" w:hAnsi="Courier New" w:eastAsia="Yu Mincho Light" w:cs="Times New Roman"/>
      <w:kern w:val="0"/>
      <w:sz w:val="18"/>
      <w:szCs w:val="18"/>
      <w:lang w:val="en-GB"/>
    </w:rPr>
  </w:style>
  <w:style w:type="character" w:customStyle="1" w:styleId="41">
    <w:name w:val="标题 2 字符"/>
    <w:link w:val="3"/>
    <w:qFormat/>
    <w:uiPriority w:val="0"/>
    <w:rPr>
      <w:rFonts w:ascii="Courier New" w:hAnsi="Courier New" w:eastAsia="Courier New" w:cs="Times New Roman"/>
      <w:kern w:val="0"/>
      <w:sz w:val="32"/>
      <w:szCs w:val="20"/>
      <w:lang w:val="en-GB" w:eastAsia="en-US"/>
    </w:rPr>
  </w:style>
  <w:style w:type="character" w:customStyle="1" w:styleId="42">
    <w:name w:val="标题 3 字符"/>
    <w:link w:val="4"/>
    <w:qFormat/>
    <w:uiPriority w:val="0"/>
    <w:rPr>
      <w:rFonts w:ascii="Courier New" w:hAnsi="Courier New" w:eastAsia="Courier New" w:cs="Times New Roman"/>
      <w:kern w:val="0"/>
      <w:sz w:val="28"/>
      <w:szCs w:val="20"/>
      <w:lang w:val="en-GB" w:eastAsia="en-US"/>
    </w:rPr>
  </w:style>
  <w:style w:type="character" w:customStyle="1" w:styleId="43">
    <w:name w:val="标题 4 字符"/>
    <w:link w:val="5"/>
    <w:qFormat/>
    <w:uiPriority w:val="0"/>
    <w:rPr>
      <w:rFonts w:ascii="Courier New" w:hAnsi="Courier New" w:eastAsia="Courier New" w:cs="Times New Roman"/>
      <w:kern w:val="0"/>
      <w:szCs w:val="20"/>
      <w:lang w:val="en-GB" w:eastAsia="en-US"/>
    </w:rPr>
  </w:style>
  <w:style w:type="character" w:customStyle="1" w:styleId="44">
    <w:name w:val="标题 5 字符"/>
    <w:link w:val="6"/>
    <w:qFormat/>
    <w:uiPriority w:val="0"/>
    <w:rPr>
      <w:rFonts w:ascii="Courier New" w:hAnsi="Courier New" w:eastAsia="Courier New" w:cs="Times New Roman"/>
      <w:kern w:val="0"/>
      <w:sz w:val="22"/>
      <w:szCs w:val="20"/>
      <w:lang w:val="en-GB" w:eastAsia="en-US"/>
    </w:rPr>
  </w:style>
  <w:style w:type="character" w:customStyle="1" w:styleId="45">
    <w:name w:val="标题 7 字符"/>
    <w:link w:val="7"/>
    <w:qFormat/>
    <w:uiPriority w:val="0"/>
    <w:rPr>
      <w:rFonts w:ascii="Courier New" w:hAnsi="Courier New" w:eastAsia="Courier New" w:cs="Times New Roman"/>
      <w:kern w:val="0"/>
      <w:sz w:val="20"/>
      <w:szCs w:val="20"/>
      <w:lang w:val="en-GB" w:eastAsia="en-US"/>
    </w:rPr>
  </w:style>
  <w:style w:type="character" w:customStyle="1" w:styleId="46">
    <w:name w:val="标题 8 字符"/>
    <w:link w:val="8"/>
    <w:qFormat/>
    <w:uiPriority w:val="0"/>
    <w:rPr>
      <w:rFonts w:ascii="Courier New" w:hAnsi="Courier New" w:eastAsia="Courier New" w:cs="Times New Roman"/>
      <w:kern w:val="0"/>
      <w:sz w:val="36"/>
      <w:szCs w:val="20"/>
      <w:lang w:val="en-GB" w:eastAsia="en-US"/>
    </w:rPr>
  </w:style>
  <w:style w:type="character" w:customStyle="1" w:styleId="47">
    <w:name w:val="标题 9 字符"/>
    <w:link w:val="9"/>
    <w:qFormat/>
    <w:uiPriority w:val="0"/>
    <w:rPr>
      <w:rFonts w:ascii="Courier New" w:hAnsi="Courier New" w:eastAsia="Courier New" w:cs="Times New Roman"/>
      <w:kern w:val="0"/>
      <w:sz w:val="36"/>
      <w:szCs w:val="20"/>
      <w:lang w:val="en-GB" w:eastAsia="en-US"/>
    </w:rPr>
  </w:style>
  <w:style w:type="paragraph" w:customStyle="1" w:styleId="48">
    <w:name w:val="彩色列表 - 强调文字颜色 11"/>
    <w:basedOn w:val="1"/>
    <w:qFormat/>
    <w:uiPriority w:val="34"/>
    <w:pPr>
      <w:ind w:firstLine="420" w:firstLineChars="200"/>
    </w:pPr>
    <w:rPr>
      <w:rFonts w:ascii="Yu Mincho Light" w:hAnsi="Yu Mincho Light"/>
      <w:sz w:val="20"/>
      <w:szCs w:val="20"/>
    </w:rPr>
  </w:style>
  <w:style w:type="paragraph" w:customStyle="1" w:styleId="49">
    <w:name w:val="Table Text"/>
    <w:qFormat/>
    <w:uiPriority w:val="0"/>
    <w:pPr>
      <w:snapToGrid w:val="0"/>
      <w:spacing w:before="80" w:after="80"/>
    </w:pPr>
    <w:rPr>
      <w:rFonts w:ascii="Courier New" w:hAnsi="Courier New" w:eastAsia="Yu Mincho Light" w:cs="Times New Roman"/>
      <w:sz w:val="18"/>
      <w:lang w:val="en-US" w:eastAsia="zh-CN" w:bidi="ar-SA"/>
    </w:rPr>
  </w:style>
  <w:style w:type="character" w:customStyle="1" w:styleId="50">
    <w:name w:val="题注 字符"/>
    <w:link w:val="13"/>
    <w:qFormat/>
    <w:uiPriority w:val="0"/>
    <w:rPr>
      <w:rFonts w:ascii="Courier New" w:hAnsi="Courier New"/>
      <w:b/>
      <w:kern w:val="20"/>
      <w:sz w:val="16"/>
      <w:lang w:eastAsia="en-US" w:bidi="ar-SA"/>
    </w:rPr>
  </w:style>
  <w:style w:type="character" w:customStyle="1" w:styleId="51">
    <w:name w:val="批注框文本 字符"/>
    <w:link w:val="17"/>
    <w:semiHidden/>
    <w:qFormat/>
    <w:uiPriority w:val="99"/>
    <w:rPr>
      <w:rFonts w:ascii="Cambria Math" w:eastAsia="Cambria Math"/>
      <w:sz w:val="18"/>
      <w:szCs w:val="18"/>
    </w:rPr>
  </w:style>
  <w:style w:type="character" w:customStyle="1" w:styleId="52">
    <w:name w:val="页脚 字符"/>
    <w:link w:val="18"/>
    <w:qFormat/>
    <w:uiPriority w:val="99"/>
    <w:rPr>
      <w:sz w:val="18"/>
      <w:szCs w:val="18"/>
    </w:rPr>
  </w:style>
  <w:style w:type="character" w:customStyle="1" w:styleId="53">
    <w:name w:val="批注文字 字符"/>
    <w:basedOn w:val="26"/>
    <w:link w:val="15"/>
    <w:qFormat/>
    <w:uiPriority w:val="0"/>
  </w:style>
  <w:style w:type="character" w:customStyle="1" w:styleId="54">
    <w:name w:val="批注主题 字符"/>
    <w:link w:val="23"/>
    <w:semiHidden/>
    <w:qFormat/>
    <w:uiPriority w:val="99"/>
    <w:rPr>
      <w:b/>
      <w:bCs/>
    </w:rPr>
  </w:style>
  <w:style w:type="paragraph" w:customStyle="1" w:styleId="55">
    <w:name w:val="B1"/>
    <w:basedOn w:val="12"/>
    <w:link w:val="56"/>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6">
    <w:name w:val="B1 Char1"/>
    <w:link w:val="55"/>
    <w:qFormat/>
    <w:uiPriority w:val="0"/>
    <w:rPr>
      <w:rFonts w:ascii="Times New Roman" w:hAnsi="Times New Roman" w:eastAsia="Times New Roman" w:cs="Times New Roman"/>
      <w:kern w:val="0"/>
      <w:sz w:val="20"/>
      <w:szCs w:val="20"/>
      <w:lang w:val="en-GB" w:eastAsia="en-US"/>
    </w:rPr>
  </w:style>
  <w:style w:type="character" w:customStyle="1" w:styleId="57">
    <w:name w:val="B1 Char"/>
    <w:qFormat/>
    <w:locked/>
    <w:uiPriority w:val="0"/>
    <w:rPr>
      <w:lang w:val="en-GB"/>
    </w:rPr>
  </w:style>
  <w:style w:type="paragraph" w:customStyle="1" w:styleId="58">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9">
    <w:name w:val="首标题"/>
    <w:qFormat/>
    <w:uiPriority w:val="0"/>
    <w:rPr>
      <w:rFonts w:ascii="Courier New" w:hAnsi="Courier New" w:eastAsia="Yu Mincho Light"/>
      <w:sz w:val="24"/>
      <w:lang w:val="en-US" w:eastAsia="zh-CN" w:bidi="ar-SA"/>
    </w:rPr>
  </w:style>
  <w:style w:type="paragraph" w:customStyle="1" w:styleId="60">
    <w:name w:val="插图题注"/>
    <w:basedOn w:val="1"/>
    <w:qFormat/>
    <w:uiPriority w:val="0"/>
    <w:pPr>
      <w:spacing w:after="180"/>
    </w:pPr>
    <w:rPr>
      <w:sz w:val="20"/>
      <w:szCs w:val="20"/>
      <w:lang w:val="en-GB" w:eastAsia="en-US"/>
    </w:rPr>
  </w:style>
  <w:style w:type="paragraph" w:customStyle="1" w:styleId="61">
    <w:name w:val="表格题注"/>
    <w:basedOn w:val="1"/>
    <w:qFormat/>
    <w:uiPriority w:val="0"/>
    <w:pPr>
      <w:spacing w:after="180"/>
    </w:pPr>
    <w:rPr>
      <w:sz w:val="20"/>
      <w:szCs w:val="20"/>
      <w:lang w:val="en-GB" w:eastAsia="en-US"/>
    </w:rPr>
  </w:style>
  <w:style w:type="character" w:customStyle="1" w:styleId="62">
    <w:name w:val="TAL Car"/>
    <w:link w:val="33"/>
    <w:qFormat/>
    <w:uiPriority w:val="0"/>
    <w:rPr>
      <w:rFonts w:ascii="Courier New" w:hAnsi="Courier New"/>
      <w:sz w:val="18"/>
      <w:lang w:val="en-GB" w:eastAsia="en-US"/>
    </w:rPr>
  </w:style>
  <w:style w:type="paragraph" w:customStyle="1" w:styleId="63">
    <w:name w:val="中等深浅网格 1 - 着色 21"/>
    <w:basedOn w:val="1"/>
    <w:link w:val="64"/>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4">
    <w:name w:val="中等深浅网格 1 - 着色 2 字符"/>
    <w:link w:val="63"/>
    <w:qFormat/>
    <w:locked/>
    <w:uiPriority w:val="34"/>
    <w:rPr>
      <w:rFonts w:ascii="Times New Roman" w:hAnsi="Times New Roman" w:eastAsia="Yu Mincho Light"/>
      <w:lang w:val="en-GB" w:eastAsia="ja-JP"/>
    </w:rPr>
  </w:style>
  <w:style w:type="character" w:customStyle="1" w:styleId="65">
    <w:name w:val="TAL Char"/>
    <w:qFormat/>
    <w:uiPriority w:val="0"/>
    <w:rPr>
      <w:rFonts w:ascii="Courier New" w:hAnsi="Courier New" w:eastAsia="Yu Mincho Light"/>
      <w:sz w:val="18"/>
      <w:lang w:val="en-GB" w:eastAsia="zh-CN"/>
    </w:rPr>
  </w:style>
  <w:style w:type="paragraph" w:customStyle="1" w:styleId="6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7">
    <w:name w:val="Doc-title"/>
    <w:basedOn w:val="1"/>
    <w:next w:val="68"/>
    <w:link w:val="70"/>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8">
    <w:name w:val="Doc-text2"/>
    <w:basedOn w:val="1"/>
    <w:link w:val="69"/>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9">
    <w:name w:val="Doc-text2 Char"/>
    <w:link w:val="68"/>
    <w:qFormat/>
    <w:uiPriority w:val="0"/>
    <w:rPr>
      <w:rFonts w:ascii="Courier New" w:hAnsi="Courier New" w:eastAsia="Courier New"/>
      <w:szCs w:val="24"/>
      <w:lang w:eastAsia="en-GB"/>
    </w:rPr>
  </w:style>
  <w:style w:type="character" w:customStyle="1" w:styleId="70">
    <w:name w:val="Doc-title Char"/>
    <w:link w:val="67"/>
    <w:qFormat/>
    <w:uiPriority w:val="0"/>
    <w:rPr>
      <w:rFonts w:ascii="Courier New" w:hAnsi="Courier New" w:eastAsia="Courier New"/>
      <w:szCs w:val="24"/>
      <w:lang w:eastAsia="en-GB"/>
    </w:rPr>
  </w:style>
  <w:style w:type="paragraph" w:customStyle="1" w:styleId="71">
    <w:name w:val="EmailDiscussion2"/>
    <w:basedOn w:val="68"/>
    <w:qFormat/>
    <w:uiPriority w:val="0"/>
  </w:style>
  <w:style w:type="paragraph" w:customStyle="1" w:styleId="72">
    <w:name w:val="H6"/>
    <w:basedOn w:val="6"/>
    <w:next w:val="1"/>
    <w:link w:val="73"/>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3">
    <w:name w:val="H6 Char"/>
    <w:link w:val="72"/>
    <w:qFormat/>
    <w:uiPriority w:val="0"/>
    <w:rPr>
      <w:rFonts w:ascii="Courier New" w:hAnsi="Courier New" w:eastAsia="Yu Mincho Light"/>
      <w:lang w:val="en-GB" w:eastAsia="en-US"/>
    </w:rPr>
  </w:style>
  <w:style w:type="paragraph" w:customStyle="1" w:styleId="74">
    <w:name w:val="NO"/>
    <w:basedOn w:val="1"/>
    <w:link w:val="75"/>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5">
    <w:name w:val="NO Char1"/>
    <w:link w:val="74"/>
    <w:qFormat/>
    <w:uiPriority w:val="0"/>
    <w:rPr>
      <w:rFonts w:ascii="Times New Roman" w:hAnsi="Times New Roman" w:eastAsia="Times New Roman"/>
      <w:lang w:val="en-GB"/>
    </w:rPr>
  </w:style>
  <w:style w:type="character" w:customStyle="1" w:styleId="76">
    <w:name w:val="页眉 Char"/>
    <w:qFormat/>
    <w:uiPriority w:val="0"/>
    <w:rPr>
      <w:rFonts w:ascii="Courier New" w:hAnsi="Courier New"/>
      <w:b/>
      <w:sz w:val="18"/>
      <w:lang w:eastAsia="en-US"/>
    </w:rPr>
  </w:style>
  <w:style w:type="paragraph" w:customStyle="1" w:styleId="77">
    <w:name w:val="CR Cover Page"/>
    <w:link w:val="78"/>
    <w:qFormat/>
    <w:uiPriority w:val="0"/>
    <w:pPr>
      <w:spacing w:after="120"/>
    </w:pPr>
    <w:rPr>
      <w:rFonts w:ascii="Arial" w:hAnsi="Arial" w:eastAsia="Courier New" w:cs="Cambria Math"/>
      <w:lang w:val="en-GB" w:eastAsia="en-US" w:bidi="ar-SA"/>
    </w:rPr>
  </w:style>
  <w:style w:type="character" w:customStyle="1" w:styleId="78">
    <w:name w:val="CR Cover Page Char"/>
    <w:link w:val="77"/>
    <w:qFormat/>
    <w:uiPriority w:val="0"/>
    <w:rPr>
      <w:rFonts w:ascii="Arial" w:hAnsi="Arial" w:eastAsia="Courier New" w:cs="Cambria Math"/>
      <w:lang w:val="en-GB" w:eastAsia="en-US" w:bidi="ar-SA"/>
    </w:rPr>
  </w:style>
  <w:style w:type="paragraph" w:styleId="79">
    <w:name w:val="List Paragraph"/>
    <w:basedOn w:val="1"/>
    <w:link w:val="80"/>
    <w:qFormat/>
    <w:uiPriority w:val="34"/>
    <w:pPr>
      <w:ind w:firstLine="420" w:firstLineChars="200"/>
    </w:pPr>
    <w:rPr>
      <w:rFonts w:eastAsia="Times New Roman" w:cs="宋体"/>
    </w:rPr>
  </w:style>
  <w:style w:type="character" w:customStyle="1" w:styleId="80">
    <w:name w:val="列表段落 字符"/>
    <w:link w:val="79"/>
    <w:qFormat/>
    <w:locked/>
    <w:uiPriority w:val="34"/>
    <w:rPr>
      <w:rFonts w:ascii="Times New Roman" w:hAnsi="Times New Roman" w:eastAsia="Times New Roman" w:cs="宋体"/>
      <w:sz w:val="24"/>
      <w:szCs w:val="24"/>
    </w:rPr>
  </w:style>
  <w:style w:type="paragraph" w:customStyle="1" w:styleId="81">
    <w:name w:val="Revision"/>
    <w:hidden/>
    <w:qFormat/>
    <w:uiPriority w:val="62"/>
    <w:rPr>
      <w:rFonts w:ascii="Times New Roman" w:hAnsi="Times New Roman" w:eastAsia="Yu Mincho Light" w:cs="Times New Roman"/>
      <w:sz w:val="24"/>
      <w:szCs w:val="24"/>
      <w:lang w:val="en-US" w:eastAsia="zh-CN" w:bidi="ar-SA"/>
    </w:rPr>
  </w:style>
  <w:style w:type="paragraph" w:customStyle="1" w:styleId="82">
    <w:name w:val="B2"/>
    <w:basedOn w:val="11"/>
    <w:qFormat/>
    <w:uiPriority w:val="0"/>
  </w:style>
  <w:style w:type="paragraph" w:customStyle="1" w:styleId="83">
    <w:name w:val="B3"/>
    <w:basedOn w:val="10"/>
    <w:qFormat/>
    <w:uiPriority w:val="0"/>
  </w:style>
  <w:style w:type="paragraph" w:customStyle="1" w:styleId="84">
    <w:name w:val="Proposal"/>
    <w:basedOn w:val="16"/>
    <w:qFormat/>
    <w:uiPriority w:val="0"/>
    <w:pPr>
      <w:numPr>
        <w:ilvl w:val="0"/>
        <w:numId w:val="3"/>
      </w:numPr>
      <w:tabs>
        <w:tab w:val="left" w:pos="1701"/>
      </w:tabs>
      <w:overflowPunct w:val="0"/>
      <w:autoSpaceDE w:val="0"/>
      <w:autoSpaceDN w:val="0"/>
      <w:adjustRightInd w:val="0"/>
      <w:spacing w:after="120"/>
      <w:jc w:val="both"/>
      <w:textAlignment w:val="baseline"/>
    </w:pPr>
    <w:rPr>
      <w:rFonts w:ascii="Arial" w:hAnsi="Arial"/>
      <w:b/>
      <w:bCs/>
      <w:sz w:val="20"/>
      <w:lang w:val="en-GB" w:eastAsia="zh-CN"/>
    </w:rPr>
  </w:style>
  <w:style w:type="paragraph" w:customStyle="1" w:styleId="85">
    <w:name w:val="B4"/>
    <w:basedOn w:val="21"/>
    <w:qFormat/>
    <w:uiPriority w:val="0"/>
  </w:style>
  <w:style w:type="paragraph" w:customStyle="1" w:styleId="86">
    <w:name w:val="B5"/>
    <w:basedOn w:val="20"/>
    <w:qFormat/>
    <w:uiPriority w:val="0"/>
  </w:style>
  <w:style w:type="paragraph" w:customStyle="1" w:styleId="87">
    <w:name w:val="B6"/>
    <w:basedOn w:val="86"/>
    <w:qFormat/>
    <w:uiPriority w:val="0"/>
    <w:pPr>
      <w:ind w:left="1985"/>
    </w:pPr>
    <w:rPr>
      <w:lang w:val="en-US"/>
    </w:rPr>
  </w:style>
  <w:style w:type="paragraph" w:customStyle="1" w:styleId="88">
    <w:name w:val="B7"/>
    <w:basedOn w:val="87"/>
    <w:qFormat/>
    <w:uiPriority w:val="0"/>
    <w:pPr>
      <w:ind w:left="2269"/>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9</Pages>
  <Words>2366</Words>
  <Characters>13491</Characters>
  <Lines>112</Lines>
  <Paragraphs>31</Paragraphs>
  <TotalTime>5</TotalTime>
  <ScaleCrop>false</ScaleCrop>
  <LinksUpToDate>false</LinksUpToDate>
  <CharactersWithSpaces>15826</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2025-08-15T03:15:00Z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1B5FA489B6684E2C9426DDD8CDDDA00C</vt:lpwstr>
  </property>
</Properties>
</file>